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6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7"/>
        <w:gridCol w:w="2163"/>
      </w:tblGrid>
      <w:tr w:rsidR="00CE0319" w14:paraId="5A128503" w14:textId="77777777" w:rsidTr="00CE0319">
        <w:trPr>
          <w:trHeight w:val="885"/>
        </w:trPr>
        <w:tc>
          <w:tcPr>
            <w:tcW w:w="104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9F901" w14:textId="77777777" w:rsidR="00CE0319" w:rsidRPr="00E73A83" w:rsidRDefault="00CE0319" w:rsidP="006D6BEA">
            <w:pPr>
              <w:tabs>
                <w:tab w:val="num" w:pos="10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Příloha č. 1 Technická specifikace - požadavky zadavatele na nákladní skříňové vozidlo </w:t>
            </w:r>
          </w:p>
        </w:tc>
      </w:tr>
      <w:tr w:rsidR="00D34287" w14:paraId="45DC4066" w14:textId="77777777" w:rsidTr="00D34287">
        <w:trPr>
          <w:trHeight w:val="38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5A247" w14:textId="77777777" w:rsidR="00D34287" w:rsidRDefault="00D34287" w:rsidP="00D34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4287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F3DA3" w14:textId="77777777" w:rsidR="00D34287" w:rsidRPr="00E73A83" w:rsidRDefault="00D34287" w:rsidP="0050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A8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CE0319" w14:paraId="462FC178" w14:textId="77777777" w:rsidTr="00505125">
        <w:trPr>
          <w:trHeight w:val="88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F6D03" w14:textId="77777777" w:rsidR="00CE0319" w:rsidRDefault="00CE0319" w:rsidP="00505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Nákladní skříňové </w:t>
            </w:r>
            <w:r w:rsidRPr="00C540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vozidlo, typu </w:t>
            </w:r>
            <w:proofErr w:type="spellStart"/>
            <w:r w:rsidRPr="00C5402F">
              <w:rPr>
                <w:rFonts w:ascii="Arial" w:hAnsi="Arial" w:cs="Arial"/>
                <w:b/>
                <w:bCs/>
                <w:sz w:val="28"/>
                <w:szCs w:val="28"/>
              </w:rPr>
              <w:t>furgon</w:t>
            </w:r>
            <w:proofErr w:type="spellEnd"/>
          </w:p>
          <w:p w14:paraId="5825CB67" w14:textId="77777777" w:rsidR="00CE0319" w:rsidRDefault="00CE0319" w:rsidP="005051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Celková výška </w:t>
            </w:r>
            <w:r w:rsidR="00C72DED">
              <w:rPr>
                <w:rFonts w:ascii="Arial" w:hAnsi="Arial" w:cs="Arial"/>
                <w:bCs/>
                <w:sz w:val="20"/>
                <w:szCs w:val="20"/>
              </w:rPr>
              <w:t>max.</w:t>
            </w:r>
            <w:r w:rsidR="00C72DED" w:rsidRPr="00C540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4A1E">
              <w:rPr>
                <w:rFonts w:ascii="Arial" w:hAnsi="Arial" w:cs="Arial"/>
                <w:bCs/>
                <w:sz w:val="20"/>
                <w:szCs w:val="20"/>
              </w:rPr>
              <w:t xml:space="preserve">2900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mm, vnitřní výška skříně min. </w:t>
            </w:r>
            <w:r w:rsidR="00B078C8">
              <w:rPr>
                <w:rFonts w:ascii="Arial" w:hAnsi="Arial" w:cs="Arial"/>
                <w:bCs/>
                <w:sz w:val="20"/>
                <w:szCs w:val="20"/>
              </w:rPr>
              <w:t xml:space="preserve">1800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mm, vnitřní šířka skříně min. </w:t>
            </w:r>
            <w:r w:rsidR="00D94A1E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FF11F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94A1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F1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mm, </w:t>
            </w:r>
            <w:r w:rsidR="00C72DED">
              <w:rPr>
                <w:rFonts w:ascii="Arial" w:hAnsi="Arial" w:cs="Arial"/>
                <w:bCs/>
                <w:sz w:val="20"/>
                <w:szCs w:val="20"/>
              </w:rPr>
              <w:t xml:space="preserve">rozvor min. 4100 mm,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vnitřní délka skříně min. </w:t>
            </w:r>
            <w:r w:rsidR="00FF11F2">
              <w:rPr>
                <w:rFonts w:ascii="Arial" w:hAnsi="Arial" w:cs="Arial"/>
                <w:bCs/>
                <w:sz w:val="20"/>
                <w:szCs w:val="20"/>
              </w:rPr>
              <w:t xml:space="preserve">4500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mm. Celková délka vozidla max. </w:t>
            </w:r>
            <w:r w:rsidR="00FF11F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63E9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F11F2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B078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mm.  Celková hmotnost </w:t>
            </w:r>
            <w:r w:rsidR="00FF11F2">
              <w:rPr>
                <w:rFonts w:ascii="Arial" w:hAnsi="Arial" w:cs="Arial"/>
                <w:bCs/>
                <w:sz w:val="20"/>
                <w:szCs w:val="20"/>
              </w:rPr>
              <w:t>max</w:t>
            </w:r>
            <w:r w:rsidR="008F1F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2DED">
              <w:rPr>
                <w:rFonts w:ascii="Arial" w:hAnsi="Arial" w:cs="Arial"/>
                <w:bCs/>
                <w:sz w:val="20"/>
                <w:szCs w:val="20"/>
              </w:rPr>
              <w:t xml:space="preserve">5500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kg. Užitečná hmotnost min. </w:t>
            </w:r>
            <w:r w:rsidR="00340EE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63E9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 kg.</w:t>
            </w:r>
          </w:p>
          <w:p w14:paraId="3CF91AEA" w14:textId="77777777" w:rsidR="00CE0319" w:rsidRPr="005A1F73" w:rsidRDefault="00CE0319" w:rsidP="005051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Požadované rozměry jsou určeny s ohledem na rozměry běžného nákladu, velikostí vjezdů do objektů zadavatele a parkovacích stání.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5D72" w14:textId="77777777" w:rsidR="00CE0319" w:rsidRPr="00E73A83" w:rsidRDefault="00CE0319" w:rsidP="0050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319" w14:paraId="7C4C25CE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DF761" w14:textId="59EF2D85" w:rsidR="00CE0319" w:rsidRPr="00C21875" w:rsidRDefault="00CE0319" w:rsidP="0084191C">
            <w:pPr>
              <w:rPr>
                <w:rFonts w:ascii="Arial" w:hAnsi="Arial" w:cs="Arial"/>
                <w:b/>
              </w:rPr>
            </w:pPr>
            <w:r w:rsidRPr="00C21875">
              <w:rPr>
                <w:rFonts w:ascii="Arial" w:hAnsi="Arial" w:cs="Arial"/>
                <w:b/>
              </w:rPr>
              <w:t>Motor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81575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4F3E954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35D27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Výkon min.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96AD2" w14:textId="47B237DC" w:rsidR="00CE0319" w:rsidRDefault="00CE0319" w:rsidP="00263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3E9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kW </w:t>
            </w:r>
          </w:p>
        </w:tc>
      </w:tr>
      <w:tr w:rsidR="00CE0319" w14:paraId="253CB180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B430F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Palivo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886EA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nafta</w:t>
            </w:r>
          </w:p>
        </w:tc>
      </w:tr>
      <w:tr w:rsidR="00CE0319" w14:paraId="4BB3D28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43F5" w14:textId="77777777" w:rsidR="00CE0319" w:rsidRDefault="00CE0319" w:rsidP="005051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5A47">
              <w:rPr>
                <w:rFonts w:ascii="Arial" w:hAnsi="Arial" w:cs="Arial"/>
                <w:sz w:val="20"/>
                <w:szCs w:val="20"/>
              </w:rPr>
              <w:t>Max. spotřeba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5DA4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02F">
              <w:rPr>
                <w:rFonts w:ascii="Arial" w:hAnsi="Arial" w:cs="Arial"/>
                <w:sz w:val="20"/>
                <w:szCs w:val="20"/>
              </w:rPr>
              <w:t>9,5 l/100 km</w:t>
            </w:r>
            <w:r>
              <w:rPr>
                <w:rFonts w:ascii="Arial" w:hAnsi="Arial" w:cs="Arial"/>
                <w:sz w:val="20"/>
                <w:szCs w:val="20"/>
              </w:rPr>
              <w:t xml:space="preserve"> v kombinovaném provozu </w:t>
            </w:r>
          </w:p>
        </w:tc>
      </w:tr>
      <w:tr w:rsidR="00CE0319" w14:paraId="0D563842" w14:textId="77777777" w:rsidTr="00505125">
        <w:trPr>
          <w:trHeight w:val="2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12F42" w14:textId="77777777" w:rsidR="00CE0319" w:rsidRPr="00765A47" w:rsidRDefault="00CE0319" w:rsidP="005051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5A47">
              <w:rPr>
                <w:rFonts w:ascii="Arial" w:hAnsi="Arial" w:cs="Arial"/>
                <w:bCs/>
                <w:sz w:val="20"/>
                <w:szCs w:val="20"/>
              </w:rPr>
              <w:t xml:space="preserve">Emisní norma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CE1E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VI</w:t>
            </w:r>
          </w:p>
        </w:tc>
      </w:tr>
      <w:tr w:rsidR="00CE0319" w14:paraId="7202970A" w14:textId="77777777" w:rsidTr="00505125">
        <w:trPr>
          <w:trHeight w:val="525"/>
        </w:trPr>
        <w:tc>
          <w:tcPr>
            <w:tcW w:w="8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E9E8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 pevných částic výfukových plynů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25062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2B93C0F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59DC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765A47">
              <w:rPr>
                <w:rFonts w:ascii="Arial" w:hAnsi="Arial" w:cs="Arial"/>
                <w:b/>
              </w:rPr>
              <w:t>Převodovka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9373F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6° manuální</w:t>
            </w:r>
          </w:p>
        </w:tc>
      </w:tr>
      <w:tr w:rsidR="00CE0319" w14:paraId="59215DF2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1F2ED" w14:textId="77777777" w:rsidR="00CE0319" w:rsidRDefault="00CE0319" w:rsidP="00505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Volant výškově a podélně nastavitelný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1421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5B5FFB01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F4D6" w14:textId="77777777" w:rsidR="00CE0319" w:rsidRPr="00765A47" w:rsidRDefault="00CE0319" w:rsidP="00505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Podvozek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6B379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8601480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2B3C" w14:textId="77777777" w:rsidR="00CE0319" w:rsidRPr="00A9660E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ASR, ESP, ABS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0566B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E06FE1B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2CDF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Plnohodnotné ocelové rezervní kolo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92D9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6021C0D7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1C24" w14:textId="77777777" w:rsidR="00CE0319" w:rsidRPr="00765A47" w:rsidRDefault="00CE0319" w:rsidP="00505125">
            <w:pPr>
              <w:rPr>
                <w:rFonts w:ascii="Arial" w:hAnsi="Arial" w:cs="Arial"/>
                <w:b/>
              </w:rPr>
            </w:pPr>
            <w:r w:rsidRPr="00765A47">
              <w:rPr>
                <w:rFonts w:ascii="Arial" w:hAnsi="Arial" w:cs="Arial"/>
                <w:b/>
              </w:rPr>
              <w:t>Klimatizace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74BC0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kabině řidiče</w:t>
            </w:r>
          </w:p>
        </w:tc>
      </w:tr>
      <w:tr w:rsidR="00CE0319" w14:paraId="19D92C0E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FEBE0" w14:textId="77777777" w:rsidR="00CE0319" w:rsidRPr="002E08A2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2E08A2">
              <w:rPr>
                <w:rFonts w:ascii="Arial" w:hAnsi="Arial" w:cs="Arial"/>
                <w:sz w:val="20"/>
                <w:szCs w:val="20"/>
              </w:rPr>
              <w:t>poloautomatická, s prachovým a pylovým filtrem, ukazatel</w:t>
            </w:r>
            <w:r>
              <w:rPr>
                <w:rFonts w:ascii="Arial" w:hAnsi="Arial" w:cs="Arial"/>
                <w:sz w:val="20"/>
                <w:szCs w:val="20"/>
              </w:rPr>
              <w:t xml:space="preserve"> venkovní teploty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895D7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D4177A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CB7C" w14:textId="77777777" w:rsidR="00CE0319" w:rsidRPr="00765A47" w:rsidRDefault="00CE0319" w:rsidP="00505125">
            <w:pPr>
              <w:rPr>
                <w:rFonts w:ascii="Arial" w:hAnsi="Arial" w:cs="Arial"/>
                <w:b/>
              </w:rPr>
            </w:pPr>
            <w:r w:rsidRPr="00765A47">
              <w:rPr>
                <w:rFonts w:ascii="Arial" w:hAnsi="Arial" w:cs="Arial"/>
                <w:b/>
              </w:rPr>
              <w:t>Topení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A28F2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Teplovodní</w:t>
            </w:r>
          </w:p>
        </w:tc>
      </w:tr>
      <w:tr w:rsidR="00CE0319" w14:paraId="3FB293AB" w14:textId="77777777" w:rsidTr="00505125">
        <w:trPr>
          <w:trHeight w:val="27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DE52" w14:textId="77777777" w:rsidR="00CE0319" w:rsidRPr="00AD3EF0" w:rsidRDefault="00CE0319" w:rsidP="00505125">
            <w:pPr>
              <w:rPr>
                <w:rFonts w:ascii="Arial" w:hAnsi="Arial" w:cs="Arial"/>
                <w:b/>
              </w:rPr>
            </w:pPr>
            <w:r w:rsidRPr="00AD3EF0">
              <w:rPr>
                <w:rFonts w:ascii="Arial" w:hAnsi="Arial" w:cs="Arial"/>
                <w:b/>
              </w:rPr>
              <w:t>Karoserie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5CBA6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854691B" w14:textId="77777777" w:rsidTr="00505125">
        <w:trPr>
          <w:trHeight w:val="25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E455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Boční posuvné dveře neprosklené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F693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0599A38A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E987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Zadní neprosklené křídlové dveře s úhlem otevření 270°. Magnetické přichycení křídel otevřených dveří s uchycením magnetů v konstrukci ložného prostoru (připouští se i jiné řešení)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BCD24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379341D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A738" w14:textId="77777777" w:rsidR="00CE0319" w:rsidRPr="00734DE6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734DE6">
              <w:rPr>
                <w:rFonts w:ascii="Arial" w:hAnsi="Arial" w:cs="Arial"/>
                <w:sz w:val="20"/>
                <w:szCs w:val="20"/>
              </w:rPr>
              <w:t xml:space="preserve">Obložení stěn </w:t>
            </w:r>
            <w:r>
              <w:rPr>
                <w:rFonts w:ascii="Arial" w:hAnsi="Arial" w:cs="Arial"/>
                <w:sz w:val="20"/>
                <w:szCs w:val="20"/>
              </w:rPr>
              <w:t>v ložném prostoru do výše střechy z</w:t>
            </w:r>
            <w:r w:rsidR="00F07F4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překližky</w:t>
            </w:r>
            <w:r w:rsidR="00F07F4B">
              <w:rPr>
                <w:rFonts w:ascii="Arial" w:hAnsi="Arial" w:cs="Arial"/>
                <w:sz w:val="20"/>
                <w:szCs w:val="20"/>
              </w:rPr>
              <w:t xml:space="preserve"> včetně ochrany podběhů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F120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B9C1476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0E0E" w14:textId="77777777" w:rsidR="00CE0319" w:rsidRPr="0058640E" w:rsidRDefault="00CE0319" w:rsidP="00C7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Podlaha z voděvzdorné překližky v protiskluzovém provedení s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minimálně 6-ti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oky </w:t>
            </w:r>
            <w:r w:rsidR="00C72DED">
              <w:rPr>
                <w:rFonts w:ascii="Arial" w:hAnsi="Arial" w:cs="Arial"/>
                <w:sz w:val="20"/>
                <w:szCs w:val="20"/>
              </w:rPr>
              <w:t>a vodícími lištami pro u</w:t>
            </w:r>
            <w:r>
              <w:rPr>
                <w:rFonts w:ascii="Arial" w:hAnsi="Arial" w:cs="Arial"/>
                <w:sz w:val="20"/>
                <w:szCs w:val="20"/>
              </w:rPr>
              <w:t>kotvení materiálu</w:t>
            </w:r>
            <w:r w:rsidR="00DD0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520E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3E917978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9C4D7" w14:textId="77777777" w:rsidR="00CE0319" w:rsidRPr="0058640E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58640E">
              <w:rPr>
                <w:rFonts w:ascii="Arial" w:hAnsi="Arial" w:cs="Arial"/>
                <w:sz w:val="20"/>
                <w:szCs w:val="20"/>
              </w:rPr>
              <w:t>Za prostorem kabiny pro řidiče dělící přepážka do výše stropu pevná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13B01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0997F38C" w14:textId="77777777" w:rsidTr="00505125">
        <w:trPr>
          <w:trHeight w:val="25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BDD8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Tažné oko vpředu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8EBB9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0D1899E5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70572" w14:textId="77777777" w:rsidR="00CE0319" w:rsidRPr="0058640E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58640E">
              <w:rPr>
                <w:rFonts w:ascii="Arial" w:hAnsi="Arial" w:cs="Arial"/>
                <w:sz w:val="20"/>
                <w:szCs w:val="20"/>
              </w:rPr>
              <w:t>Tažné zařízení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zvýšenou celkovou hmotnost přívěsu 3</w:t>
            </w:r>
            <w:r w:rsidR="00EF4CEB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8BA1B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E2E6E81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491E1" w14:textId="77777777" w:rsidR="00CE0319" w:rsidRPr="00E87731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E87731">
              <w:rPr>
                <w:rFonts w:ascii="Arial" w:hAnsi="Arial" w:cs="Arial"/>
                <w:sz w:val="20"/>
                <w:szCs w:val="20"/>
              </w:rPr>
              <w:t>Nástupní madlo na zadním sloupku  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87731">
              <w:rPr>
                <w:rFonts w:ascii="Arial" w:hAnsi="Arial" w:cs="Arial"/>
                <w:sz w:val="20"/>
                <w:szCs w:val="20"/>
              </w:rPr>
              <w:t xml:space="preserve">levo i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87731">
              <w:rPr>
                <w:rFonts w:ascii="Arial" w:hAnsi="Arial" w:cs="Arial"/>
                <w:sz w:val="20"/>
                <w:szCs w:val="20"/>
              </w:rPr>
              <w:t>pravo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D143F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DB69E0A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23EDA" w14:textId="77777777" w:rsidR="00CE0319" w:rsidRPr="00DA4345" w:rsidRDefault="00CE0319" w:rsidP="00DD02DB">
            <w:pPr>
              <w:rPr>
                <w:rFonts w:ascii="Arial" w:hAnsi="Arial" w:cs="Arial"/>
                <w:sz w:val="20"/>
                <w:szCs w:val="20"/>
              </w:rPr>
            </w:pPr>
            <w:r w:rsidRPr="00DA4345">
              <w:rPr>
                <w:rFonts w:ascii="Arial" w:hAnsi="Arial" w:cs="Arial"/>
                <w:sz w:val="20"/>
                <w:szCs w:val="20"/>
              </w:rPr>
              <w:t>Barva bílá</w:t>
            </w:r>
            <w:r w:rsidR="00DD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3E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RAL 9010</w:t>
            </w:r>
            <w:r w:rsidR="00E173E2">
              <w:rPr>
                <w:rFonts w:ascii="Arial" w:hAnsi="Arial" w:cs="Arial"/>
                <w:sz w:val="20"/>
                <w:szCs w:val="20"/>
              </w:rPr>
              <w:t>) nebo obdobná bílá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56BE">
              <w:rPr>
                <w:rFonts w:ascii="Arial" w:hAnsi="Arial" w:cs="Arial"/>
                <w:sz w:val="20"/>
                <w:szCs w:val="20"/>
              </w:rPr>
              <w:t>s</w:t>
            </w:r>
            <w:r w:rsidR="00E173E2">
              <w:rPr>
                <w:rFonts w:ascii="Arial" w:hAnsi="Arial" w:cs="Arial"/>
                <w:sz w:val="20"/>
                <w:szCs w:val="20"/>
              </w:rPr>
              <w:t> </w:t>
            </w:r>
            <w:r w:rsidRPr="001356BE">
              <w:rPr>
                <w:rFonts w:ascii="Arial" w:hAnsi="Arial" w:cs="Arial"/>
                <w:sz w:val="20"/>
                <w:szCs w:val="20"/>
              </w:rPr>
              <w:t xml:space="preserve">vodorovným fialovým pruhem (RAL 4008) po jeho obvodových stranách (výška pruhu cca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1356BE">
                <w:rPr>
                  <w:rFonts w:ascii="Arial" w:hAnsi="Arial" w:cs="Arial"/>
                  <w:sz w:val="20"/>
                  <w:szCs w:val="20"/>
                </w:rPr>
                <w:t>17 cm</w:t>
              </w:r>
            </w:smartTag>
            <w:r w:rsidRPr="001356BE">
              <w:rPr>
                <w:rFonts w:ascii="Arial" w:hAnsi="Arial" w:cs="Arial"/>
                <w:sz w:val="20"/>
                <w:szCs w:val="20"/>
              </w:rPr>
              <w:t>)</w:t>
            </w:r>
            <w:r w:rsidR="00DD02DB">
              <w:rPr>
                <w:rFonts w:ascii="Arial" w:hAnsi="Arial" w:cs="Arial"/>
                <w:sz w:val="20"/>
                <w:szCs w:val="20"/>
              </w:rPr>
              <w:t xml:space="preserve">, na zadních dveřích a krytu motoru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211EE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42035D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E9E1" w14:textId="77777777" w:rsidR="00CE0319" w:rsidRPr="00251DCC" w:rsidRDefault="00CE0319" w:rsidP="00505125">
            <w:pPr>
              <w:rPr>
                <w:rFonts w:ascii="Arial" w:hAnsi="Arial" w:cs="Arial"/>
                <w:b/>
              </w:rPr>
            </w:pPr>
            <w:r w:rsidRPr="00251DCC">
              <w:rPr>
                <w:rFonts w:ascii="Arial" w:hAnsi="Arial" w:cs="Arial"/>
                <w:b/>
              </w:rPr>
              <w:t>Sedadla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E4D80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5288B84F" w14:textId="77777777" w:rsidTr="00505125">
        <w:trPr>
          <w:trHeight w:val="25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3D9F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Sedadlo řidiče – výškově a podélně posuvné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BCA9D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8AFDD63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38F48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Dvousedadlo spolujezdce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9C2B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4D763A57" w14:textId="77777777" w:rsidTr="00505125">
        <w:trPr>
          <w:trHeight w:val="248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E88C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Všechna sedadla vybavena tříbodovými bezpečnostními pásy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0493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562ADD04" w14:textId="77777777" w:rsidTr="00505125">
        <w:trPr>
          <w:trHeight w:val="31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0B9F" w14:textId="77777777" w:rsidR="00CE0319" w:rsidRPr="00A9660E" w:rsidRDefault="00CE0319" w:rsidP="00505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Airbagy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FC1CF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8C043D9" w14:textId="77777777" w:rsidTr="00505125">
        <w:trPr>
          <w:trHeight w:val="31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D2D8" w14:textId="77777777" w:rsidR="00CE0319" w:rsidRPr="005937F0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5937F0">
              <w:rPr>
                <w:rFonts w:ascii="Arial" w:hAnsi="Arial" w:cs="Arial"/>
                <w:sz w:val="20"/>
                <w:szCs w:val="20"/>
              </w:rPr>
              <w:t>před řidičem a dvousedadlem spolujezdce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E93FE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6073E526" w14:textId="77777777" w:rsidTr="00505125">
        <w:trPr>
          <w:trHeight w:val="31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7CE1A" w14:textId="77777777" w:rsidR="00CE0319" w:rsidRPr="00A9660E" w:rsidRDefault="00CE0319" w:rsidP="00505125">
            <w:pPr>
              <w:rPr>
                <w:rFonts w:ascii="Arial" w:hAnsi="Arial" w:cs="Arial"/>
                <w:b/>
              </w:rPr>
            </w:pPr>
            <w:r w:rsidRPr="00A9660E">
              <w:rPr>
                <w:rFonts w:ascii="Arial" w:hAnsi="Arial" w:cs="Arial"/>
                <w:b/>
              </w:rPr>
              <w:t>Elektrická zařízení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A6F11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292E66F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ACB07" w14:textId="77777777" w:rsidR="00CE0319" w:rsidRPr="00006896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autorádio střední třídy s</w:t>
            </w:r>
            <w:r w:rsidR="00E173E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RDS a 2 ks reproduktorů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BEC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364DF3C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F9C1" w14:textId="77777777" w:rsidR="00CE0319" w:rsidRPr="00B078C8" w:rsidRDefault="00E173E2" w:rsidP="00505125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B078C8">
              <w:rPr>
                <w:rFonts w:ascii="Arial" w:hAnsi="Arial" w:cs="Arial"/>
                <w:sz w:val="20"/>
                <w:szCs w:val="20"/>
              </w:rPr>
              <w:t>HF funkce rádia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03B40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43ACCD29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EA22A" w14:textId="77777777" w:rsidR="00CE0319" w:rsidRPr="00A9660E" w:rsidRDefault="00CE0319" w:rsidP="005051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</w:t>
            </w:r>
            <w:r w:rsidRPr="00A9660E">
              <w:rPr>
                <w:rFonts w:ascii="Arial" w:hAnsi="Arial" w:cs="Arial"/>
                <w:bCs/>
                <w:sz w:val="20"/>
                <w:szCs w:val="20"/>
              </w:rPr>
              <w:t>světlení 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 nákladovém </w:t>
            </w:r>
            <w:r w:rsidRPr="00A9660E">
              <w:rPr>
                <w:rFonts w:ascii="Arial" w:hAnsi="Arial" w:cs="Arial"/>
                <w:bCs/>
                <w:sz w:val="20"/>
                <w:szCs w:val="20"/>
              </w:rPr>
              <w:t>prostoru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LED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002EB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43ECF61" w14:textId="77777777" w:rsidTr="00505125">
        <w:trPr>
          <w:trHeight w:val="362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64ED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střešní reverzní ventilátor 1 ks s minimálně 20-ti násobnou výměnou vzduchu do 1 hodiny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7B96D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188EE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DDC8B23" w14:textId="77777777" w:rsidTr="00505125">
        <w:trPr>
          <w:trHeight w:val="267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8992" w14:textId="77777777" w:rsidR="00CE0319" w:rsidRDefault="00C72DED" w:rsidP="00C7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E2B7F">
              <w:rPr>
                <w:rFonts w:ascii="Arial" w:hAnsi="Arial" w:cs="Arial"/>
                <w:sz w:val="20"/>
                <w:szCs w:val="20"/>
              </w:rPr>
              <w:t xml:space="preserve">enkovní </w:t>
            </w:r>
            <w:r w:rsidR="00CE0319">
              <w:rPr>
                <w:rFonts w:ascii="Arial" w:hAnsi="Arial" w:cs="Arial"/>
                <w:sz w:val="20"/>
                <w:szCs w:val="20"/>
              </w:rPr>
              <w:t>zvuková signalizace při zařazení zpátečky</w:t>
            </w:r>
            <w:r w:rsidR="00E173E2">
              <w:rPr>
                <w:rFonts w:ascii="Arial" w:hAnsi="Arial" w:cs="Arial"/>
                <w:sz w:val="20"/>
                <w:szCs w:val="20"/>
              </w:rPr>
              <w:t xml:space="preserve"> („pípání“)</w:t>
            </w:r>
            <w:r w:rsidR="006E2B7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E2B7F">
              <w:rPr>
                <w:rFonts w:ascii="Arial" w:hAnsi="Arial" w:cs="Arial"/>
                <w:sz w:val="20"/>
                <w:szCs w:val="20"/>
              </w:rPr>
              <w:t>p</w:t>
            </w:r>
            <w:r w:rsidR="006E2B7F" w:rsidRPr="006E2B7F">
              <w:rPr>
                <w:rFonts w:ascii="Arial" w:hAnsi="Arial" w:cs="Arial"/>
                <w:sz w:val="20"/>
                <w:szCs w:val="20"/>
              </w:rPr>
              <w:t>arkpilot</w:t>
            </w:r>
            <w:proofErr w:type="spellEnd"/>
            <w:r w:rsidR="006E2B7F" w:rsidRPr="006E2B7F">
              <w:rPr>
                <w:rFonts w:ascii="Arial" w:hAnsi="Arial" w:cs="Arial"/>
                <w:sz w:val="20"/>
                <w:szCs w:val="20"/>
              </w:rPr>
              <w:t xml:space="preserve"> a zadní kamera – originál případně schválené výrobcem nebo dodavatelem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85B8A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319" w14:paraId="5390366D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27490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nastavitelná vyhřívaná vnější zpětná zrcátka elektricky ovládaná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E90A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0319" w14:paraId="35967E29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D2AE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elektrické stahování oken v prostoru kabiny řidiče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34A4F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319" w14:paraId="4342B125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ACFB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přední mlhová světla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2FAF6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319" w14:paraId="123D4DDD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2A2FE" w14:textId="77777777" w:rsidR="00CE0319" w:rsidRPr="00DA4345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DA4345">
              <w:rPr>
                <w:rFonts w:ascii="Arial" w:hAnsi="Arial" w:cs="Arial"/>
                <w:sz w:val="20"/>
                <w:szCs w:val="20"/>
              </w:rPr>
              <w:t>Dálkové centrální zamykání, alarm</w:t>
            </w:r>
            <w:r w:rsidR="006E2B7F">
              <w:rPr>
                <w:rFonts w:ascii="Arial" w:hAnsi="Arial" w:cs="Arial"/>
                <w:sz w:val="20"/>
                <w:szCs w:val="20"/>
              </w:rPr>
              <w:t xml:space="preserve"> s ostrahou vnitřního prostoru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3E036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A233128" w14:textId="77777777" w:rsidTr="00505125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0CD62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407FC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3FE40542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18081" w14:textId="77777777" w:rsidR="00CE0319" w:rsidRPr="00771253" w:rsidRDefault="00CE0319" w:rsidP="00505125">
            <w:pPr>
              <w:rPr>
                <w:rFonts w:ascii="Arial" w:hAnsi="Arial" w:cs="Arial"/>
                <w:b/>
              </w:rPr>
            </w:pPr>
            <w:r w:rsidRPr="00771253">
              <w:rPr>
                <w:rFonts w:ascii="Arial" w:hAnsi="Arial" w:cs="Arial"/>
                <w:b/>
              </w:rPr>
              <w:t>Ostatní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BBED0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69FD3BF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8AB2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Klín pro zajištění kola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7A0B7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463948A3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1288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Reflexní vesty</w:t>
            </w:r>
            <w:r w:rsidR="00340EEA">
              <w:rPr>
                <w:rFonts w:ascii="Arial" w:hAnsi="Arial" w:cs="Arial"/>
                <w:sz w:val="20"/>
                <w:szCs w:val="20"/>
              </w:rPr>
              <w:t xml:space="preserve"> s nápisem Vězeňská služba ČR</w:t>
            </w:r>
            <w:r>
              <w:rPr>
                <w:rFonts w:ascii="Arial" w:hAnsi="Arial" w:cs="Arial"/>
                <w:sz w:val="20"/>
                <w:szCs w:val="20"/>
              </w:rPr>
              <w:t xml:space="preserve"> 3 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AB90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44828EF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4822A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7312FE">
              <w:rPr>
                <w:rFonts w:ascii="Arial" w:hAnsi="Arial" w:cs="Arial"/>
                <w:sz w:val="20"/>
                <w:szCs w:val="20"/>
              </w:rPr>
              <w:t>Zadržovače nečistot</w:t>
            </w:r>
            <w:r>
              <w:rPr>
                <w:rFonts w:ascii="Arial" w:hAnsi="Arial" w:cs="Arial"/>
                <w:sz w:val="20"/>
                <w:szCs w:val="20"/>
              </w:rPr>
              <w:t xml:space="preserve"> (zástěrky) za zadní i přední kola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23CC8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485B21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3A94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Okovaný zadní nárazník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82239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038F52AE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EA800" w14:textId="77777777" w:rsidR="00CE0319" w:rsidRPr="007312FE" w:rsidRDefault="00CE0319" w:rsidP="005051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Zvedák, nářadí k provedení výměny rezervního kola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FDAF3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0319" w14:paraId="26FBCA48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38BBE" w14:textId="77777777" w:rsidR="00CE0319" w:rsidRPr="001B7AB7" w:rsidRDefault="00CE0319" w:rsidP="009C6E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7AB7">
              <w:rPr>
                <w:rFonts w:ascii="Arial" w:hAnsi="Arial" w:cs="Arial"/>
                <w:bCs/>
                <w:sz w:val="20"/>
                <w:szCs w:val="20"/>
              </w:rPr>
              <w:t xml:space="preserve">Povinná výbava vozidla kategorie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N2</w:t>
            </w:r>
            <w:r w:rsidRPr="00F63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AB7">
              <w:rPr>
                <w:rFonts w:ascii="Arial" w:hAnsi="Arial" w:cs="Arial"/>
                <w:sz w:val="20"/>
                <w:szCs w:val="20"/>
              </w:rPr>
              <w:t>dle vyhlášky</w:t>
            </w:r>
            <w:r w:rsidRPr="001B7A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7AB7">
              <w:rPr>
                <w:rFonts w:ascii="Arial" w:hAnsi="Arial" w:cs="Arial"/>
                <w:sz w:val="20"/>
                <w:szCs w:val="20"/>
              </w:rPr>
              <w:t>č.341/</w:t>
            </w:r>
            <w:r w:rsidR="00E173E2" w:rsidRPr="001B7AB7">
              <w:rPr>
                <w:rFonts w:ascii="Arial" w:hAnsi="Arial" w:cs="Arial"/>
                <w:sz w:val="20"/>
                <w:szCs w:val="20"/>
              </w:rPr>
              <w:t>20</w:t>
            </w:r>
            <w:r w:rsidR="00E173E2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1B7AB7">
              <w:rPr>
                <w:rFonts w:ascii="Arial" w:hAnsi="Arial" w:cs="Arial"/>
                <w:sz w:val="20"/>
                <w:szCs w:val="20"/>
              </w:rPr>
              <w:t>Sb.,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AB7">
              <w:rPr>
                <w:rFonts w:ascii="Arial" w:hAnsi="Arial" w:cs="Arial"/>
                <w:sz w:val="20"/>
                <w:szCs w:val="20"/>
              </w:rPr>
              <w:t>Ministerstva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A4B">
              <w:rPr>
                <w:rFonts w:ascii="Arial" w:hAnsi="Arial" w:cs="Arial"/>
                <w:sz w:val="20"/>
                <w:szCs w:val="20"/>
              </w:rPr>
              <w:t>dopravy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4CA26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47F6069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BE1A9" w14:textId="77777777" w:rsidR="00CE0319" w:rsidRPr="001B7AB7" w:rsidRDefault="00CE0319" w:rsidP="005051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Omezovač rychlosti - ano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CCF09" w14:textId="1E311101" w:rsidR="00CE0319" w:rsidRDefault="00A154F7" w:rsidP="00A1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110 </w:t>
            </w:r>
            <w:r w:rsidR="00CE0319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  <w:tr w:rsidR="00CE0319" w14:paraId="22E20A7B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9BAC" w14:textId="77777777" w:rsidR="00CE0319" w:rsidRPr="00DA4345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  <w:r w:rsidRPr="00DA4345">
              <w:rPr>
                <w:rFonts w:ascii="Arial" w:hAnsi="Arial" w:cs="Arial"/>
                <w:sz w:val="20"/>
                <w:szCs w:val="20"/>
              </w:rPr>
              <w:t xml:space="preserve">Tachograf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AF551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E0319" w14:paraId="6EDF63FA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8D34B" w14:textId="77777777" w:rsidR="00CE0319" w:rsidRPr="00B078C8" w:rsidRDefault="00CE0319" w:rsidP="00B078C8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Záruka min. 3 roky / </w:t>
            </w:r>
            <w:r w:rsidR="00E173E2" w:rsidRPr="00B078C8">
              <w:rPr>
                <w:rFonts w:ascii="Arial" w:hAnsi="Arial" w:cs="Arial"/>
                <w:sz w:val="20"/>
                <w:szCs w:val="20"/>
              </w:rPr>
              <w:t>200 000 km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ED071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5A0C35CE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615D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2E3DB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0B90BC1D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8F33C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7FEA4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FF1AC35" w14:textId="77777777" w:rsidTr="00505125">
        <w:trPr>
          <w:trHeight w:val="29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528A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46634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EBC6F8F" w14:textId="77777777" w:rsidTr="00505125">
        <w:trPr>
          <w:trHeight w:val="29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86CDB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4F449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20AC46A5" w14:textId="77777777" w:rsidTr="00505125">
        <w:trPr>
          <w:trHeight w:val="29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8F06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BBD5C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CFC91B4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E1B7" w14:textId="77777777" w:rsidR="00CE0319" w:rsidRDefault="00CE0319" w:rsidP="005051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5DEAF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4E579F34" w14:textId="77777777" w:rsidTr="00505125">
        <w:trPr>
          <w:trHeight w:val="27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E6DBA" w14:textId="77777777" w:rsidR="00CE0319" w:rsidRDefault="00CE0319" w:rsidP="00505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4290C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524371BC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72AC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2EFB9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479C7978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17DC" w14:textId="77777777" w:rsidR="00CE0319" w:rsidRDefault="00CE0319" w:rsidP="005051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0F3D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744820C8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CBB85" w14:textId="77777777" w:rsidR="00CE0319" w:rsidRDefault="00CE0319" w:rsidP="005051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2CFBC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1433BF42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E8F6C" w14:textId="77777777" w:rsidR="00CE0319" w:rsidRPr="006B4A4B" w:rsidRDefault="00CE0319" w:rsidP="005051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0D1F7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319" w14:paraId="0DC4F1D6" w14:textId="77777777" w:rsidTr="00505125">
        <w:trPr>
          <w:trHeight w:val="27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83E" w14:textId="77777777" w:rsidR="00CE0319" w:rsidRDefault="00CE0319" w:rsidP="005051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1EE04" w14:textId="77777777" w:rsidR="00CE0319" w:rsidRDefault="00CE0319" w:rsidP="00505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E652C" w14:textId="77777777" w:rsidR="00307E90" w:rsidRDefault="00307E90"/>
    <w:sectPr w:rsidR="00307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773FE" w14:textId="77777777" w:rsidR="0096247D" w:rsidRDefault="0096247D" w:rsidP="00CE0319">
      <w:r>
        <w:separator/>
      </w:r>
    </w:p>
  </w:endnote>
  <w:endnote w:type="continuationSeparator" w:id="0">
    <w:p w14:paraId="4D303934" w14:textId="77777777" w:rsidR="0096247D" w:rsidRDefault="0096247D" w:rsidP="00CE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AD50" w14:textId="77777777" w:rsidR="0096247D" w:rsidRDefault="0096247D" w:rsidP="00CE0319">
      <w:r>
        <w:separator/>
      </w:r>
    </w:p>
  </w:footnote>
  <w:footnote w:type="continuationSeparator" w:id="0">
    <w:p w14:paraId="26DAC976" w14:textId="77777777" w:rsidR="0096247D" w:rsidRDefault="0096247D" w:rsidP="00CE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8A4E" w14:textId="77777777" w:rsidR="00263E92" w:rsidRPr="00CF0E0D" w:rsidRDefault="00263E92" w:rsidP="00CE0319">
    <w:pPr>
      <w:pStyle w:val="Zhlav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CF0E0D">
      <w:rPr>
        <w:rFonts w:ascii="Arial" w:hAnsi="Arial" w:cs="Arial"/>
        <w:sz w:val="16"/>
        <w:szCs w:val="16"/>
      </w:rPr>
      <w:t>Zadávací dokumentace pro veřejnou zakázku</w:t>
    </w:r>
  </w:p>
  <w:p w14:paraId="48AA95B2" w14:textId="77777777" w:rsidR="00263E92" w:rsidRDefault="00263E92" w:rsidP="00CE0319">
    <w:pPr>
      <w:pStyle w:val="Zhlav"/>
    </w:pPr>
    <w:r w:rsidRPr="00CF0E0D">
      <w:rPr>
        <w:rFonts w:ascii="Arial" w:hAnsi="Arial" w:cs="Arial"/>
        <w:sz w:val="16"/>
        <w:szCs w:val="16"/>
      </w:rPr>
      <w:t>„</w:t>
    </w:r>
    <w:r w:rsidRPr="00CF0E0D">
      <w:rPr>
        <w:rFonts w:ascii="Arial" w:hAnsi="Arial" w:cs="Arial"/>
        <w:bCs/>
        <w:sz w:val="16"/>
        <w:szCs w:val="16"/>
      </w:rPr>
      <w:t>GŘ OL – Nákladní skříňová vozidla</w:t>
    </w:r>
    <w:r w:rsidRPr="00CF0E0D">
      <w:rPr>
        <w:rFonts w:ascii="Arial" w:hAnsi="Arial" w:cs="Arial"/>
        <w:sz w:val="16"/>
        <w:szCs w:val="16"/>
      </w:rPr>
      <w:t xml:space="preserve">“ – rámcová </w:t>
    </w:r>
    <w:r>
      <w:rPr>
        <w:rFonts w:ascii="Arial" w:hAnsi="Arial" w:cs="Arial"/>
        <w:sz w:val="16"/>
        <w:szCs w:val="16"/>
      </w:rPr>
      <w:t>dohoda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19"/>
    <w:rsid w:val="0000611C"/>
    <w:rsid w:val="000B70D8"/>
    <w:rsid w:val="000C6B3D"/>
    <w:rsid w:val="00133690"/>
    <w:rsid w:val="00176708"/>
    <w:rsid w:val="00212BB6"/>
    <w:rsid w:val="00263E92"/>
    <w:rsid w:val="002B6B90"/>
    <w:rsid w:val="00307E90"/>
    <w:rsid w:val="00340EEA"/>
    <w:rsid w:val="00436890"/>
    <w:rsid w:val="004C556C"/>
    <w:rsid w:val="00505125"/>
    <w:rsid w:val="005336F3"/>
    <w:rsid w:val="005B5B97"/>
    <w:rsid w:val="006D6BEA"/>
    <w:rsid w:val="006E2B7F"/>
    <w:rsid w:val="007811D0"/>
    <w:rsid w:val="007D6D2E"/>
    <w:rsid w:val="0084191C"/>
    <w:rsid w:val="008A0611"/>
    <w:rsid w:val="008F1F1F"/>
    <w:rsid w:val="0096247D"/>
    <w:rsid w:val="009C6E1C"/>
    <w:rsid w:val="00A154F7"/>
    <w:rsid w:val="00AE05C1"/>
    <w:rsid w:val="00B078C8"/>
    <w:rsid w:val="00B207D6"/>
    <w:rsid w:val="00B46D19"/>
    <w:rsid w:val="00B92353"/>
    <w:rsid w:val="00C5402F"/>
    <w:rsid w:val="00C72DED"/>
    <w:rsid w:val="00C87DA4"/>
    <w:rsid w:val="00CE0319"/>
    <w:rsid w:val="00D34287"/>
    <w:rsid w:val="00D60C28"/>
    <w:rsid w:val="00D94A1E"/>
    <w:rsid w:val="00DD02DB"/>
    <w:rsid w:val="00DD1B7F"/>
    <w:rsid w:val="00DD5066"/>
    <w:rsid w:val="00DD5C29"/>
    <w:rsid w:val="00E173E2"/>
    <w:rsid w:val="00EA66BB"/>
    <w:rsid w:val="00EE2D45"/>
    <w:rsid w:val="00EF4CEB"/>
    <w:rsid w:val="00F07F4B"/>
    <w:rsid w:val="00FF11F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949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3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0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3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2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B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B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B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B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B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03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0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03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2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B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B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B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2BB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B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Nosek Tomáš</cp:lastModifiedBy>
  <cp:revision>2</cp:revision>
  <dcterms:created xsi:type="dcterms:W3CDTF">2017-12-20T09:50:00Z</dcterms:created>
  <dcterms:modified xsi:type="dcterms:W3CDTF">2017-12-20T09:50:00Z</dcterms:modified>
</cp:coreProperties>
</file>