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742" w:rsidRPr="00D64742" w:rsidRDefault="00D64742" w:rsidP="00D64742">
      <w:pPr>
        <w:tabs>
          <w:tab w:val="num" w:pos="1080"/>
        </w:tabs>
        <w:rPr>
          <w:rFonts w:ascii="Arial" w:hAnsi="Arial" w:cs="Arial"/>
          <w:u w:val="single"/>
        </w:rPr>
      </w:pPr>
      <w:bookmarkStart w:id="0" w:name="_GoBack"/>
      <w:bookmarkEnd w:id="0"/>
    </w:p>
    <w:p w:rsidR="00D64742" w:rsidRPr="003F1571" w:rsidRDefault="00D64742" w:rsidP="00D64742">
      <w:pPr>
        <w:tabs>
          <w:tab w:val="num" w:pos="1080"/>
        </w:tabs>
        <w:jc w:val="right"/>
        <w:rPr>
          <w:rFonts w:ascii="Arial" w:hAnsi="Arial" w:cs="Arial"/>
          <w:u w:val="single"/>
        </w:rPr>
      </w:pPr>
      <w:r w:rsidRPr="003F1571">
        <w:rPr>
          <w:rFonts w:ascii="Arial" w:hAnsi="Arial" w:cs="Arial"/>
          <w:u w:val="single"/>
        </w:rPr>
        <w:t xml:space="preserve">Příloha č. </w:t>
      </w:r>
      <w:r w:rsidR="006D509B">
        <w:rPr>
          <w:rFonts w:ascii="Arial" w:hAnsi="Arial" w:cs="Arial"/>
          <w:u w:val="single"/>
        </w:rPr>
        <w:t>3</w:t>
      </w:r>
      <w:r w:rsidR="00EF4630" w:rsidRPr="003F1571">
        <w:rPr>
          <w:rFonts w:ascii="Arial" w:hAnsi="Arial" w:cs="Arial"/>
          <w:u w:val="single"/>
        </w:rPr>
        <w:t xml:space="preserve"> ZD</w:t>
      </w:r>
      <w:r w:rsidRPr="003F1571">
        <w:rPr>
          <w:rFonts w:ascii="Arial" w:hAnsi="Arial" w:cs="Arial"/>
          <w:u w:val="single"/>
        </w:rPr>
        <w:t xml:space="preserve"> – Technická specifikace</w:t>
      </w:r>
      <w:r w:rsidR="002109F4">
        <w:rPr>
          <w:rFonts w:ascii="Arial" w:hAnsi="Arial" w:cs="Arial"/>
          <w:u w:val="single"/>
        </w:rPr>
        <w:t xml:space="preserve"> – </w:t>
      </w:r>
      <w:r w:rsidR="0070262A" w:rsidRPr="0070262A">
        <w:rPr>
          <w:rFonts w:ascii="Arial" w:hAnsi="Arial" w:cs="Arial"/>
          <w:u w:val="single"/>
        </w:rPr>
        <w:t>polobotky sport</w:t>
      </w:r>
    </w:p>
    <w:p w:rsidR="00D64742" w:rsidRPr="003F1571" w:rsidRDefault="00D64742" w:rsidP="00D64742">
      <w:pPr>
        <w:spacing w:after="120"/>
        <w:rPr>
          <w:rFonts w:ascii="Arial" w:hAnsi="Arial" w:cs="Arial"/>
          <w:snapToGrid w:val="0"/>
          <w:u w:val="single"/>
          <w:lang w:val="fr-FR" w:eastAsia="en-US"/>
        </w:rPr>
      </w:pPr>
    </w:p>
    <w:p w:rsidR="00D64742" w:rsidRPr="003F1571" w:rsidRDefault="00D64742" w:rsidP="00D64742">
      <w:pPr>
        <w:spacing w:after="120"/>
        <w:rPr>
          <w:rFonts w:ascii="Arial" w:hAnsi="Arial" w:cs="Arial"/>
          <w:snapToGrid w:val="0"/>
          <w:u w:val="single"/>
          <w:lang w:val="fr-FR" w:eastAsia="en-US"/>
        </w:rPr>
      </w:pPr>
    </w:p>
    <w:p w:rsidR="00D64742" w:rsidRPr="003F1571" w:rsidRDefault="00D64742" w:rsidP="00D64742">
      <w:pPr>
        <w:jc w:val="center"/>
        <w:rPr>
          <w:rFonts w:ascii="Arial" w:hAnsi="Arial" w:cs="Arial"/>
          <w:b/>
        </w:rPr>
      </w:pPr>
      <w:r w:rsidRPr="003F1571">
        <w:rPr>
          <w:rFonts w:ascii="Arial" w:hAnsi="Arial" w:cs="Arial"/>
          <w:b/>
        </w:rPr>
        <w:t xml:space="preserve">Specifikace dodávky obuvi ke stejnokroji </w:t>
      </w:r>
      <w:r w:rsidR="003D2A8B" w:rsidRPr="003F1571">
        <w:rPr>
          <w:rFonts w:ascii="Arial" w:hAnsi="Arial" w:cs="Arial"/>
          <w:b/>
        </w:rPr>
        <w:t>příslušníků</w:t>
      </w:r>
    </w:p>
    <w:p w:rsidR="00D64742" w:rsidRPr="003F1571" w:rsidRDefault="00D64742" w:rsidP="00D64742">
      <w:pPr>
        <w:jc w:val="center"/>
        <w:rPr>
          <w:rFonts w:ascii="Arial" w:hAnsi="Arial" w:cs="Arial"/>
          <w:b/>
        </w:rPr>
      </w:pPr>
      <w:r w:rsidRPr="003F1571">
        <w:rPr>
          <w:rFonts w:ascii="Arial" w:hAnsi="Arial" w:cs="Arial"/>
          <w:b/>
        </w:rPr>
        <w:t>Vězeňsk</w:t>
      </w:r>
      <w:r w:rsidR="003D2A8B" w:rsidRPr="003F1571">
        <w:rPr>
          <w:rFonts w:ascii="Arial" w:hAnsi="Arial" w:cs="Arial"/>
          <w:b/>
        </w:rPr>
        <w:t>é</w:t>
      </w:r>
      <w:r w:rsidRPr="003F1571">
        <w:rPr>
          <w:rFonts w:ascii="Arial" w:hAnsi="Arial" w:cs="Arial"/>
          <w:b/>
        </w:rPr>
        <w:t xml:space="preserve"> služb</w:t>
      </w:r>
      <w:r w:rsidR="003D2A8B" w:rsidRPr="003F1571">
        <w:rPr>
          <w:rFonts w:ascii="Arial" w:hAnsi="Arial" w:cs="Arial"/>
          <w:b/>
        </w:rPr>
        <w:t>y</w:t>
      </w:r>
      <w:r w:rsidRPr="003F1571">
        <w:rPr>
          <w:rFonts w:ascii="Arial" w:hAnsi="Arial" w:cs="Arial"/>
          <w:b/>
        </w:rPr>
        <w:t xml:space="preserve"> České republiky</w:t>
      </w:r>
    </w:p>
    <w:p w:rsidR="00D64742" w:rsidRPr="003F1571" w:rsidRDefault="00D64742" w:rsidP="00D64742">
      <w:pPr>
        <w:spacing w:after="120"/>
        <w:rPr>
          <w:rFonts w:ascii="Arial" w:hAnsi="Arial" w:cs="Arial"/>
          <w:b/>
          <w:bCs/>
          <w:snapToGrid w:val="0"/>
          <w:lang w:val="fr-FR" w:eastAsia="en-US"/>
        </w:rPr>
      </w:pPr>
    </w:p>
    <w:p w:rsidR="00D64742" w:rsidRPr="003F1571" w:rsidRDefault="00D64742" w:rsidP="00D64742">
      <w:pPr>
        <w:spacing w:after="120"/>
        <w:jc w:val="both"/>
        <w:rPr>
          <w:rFonts w:ascii="Arial" w:hAnsi="Arial" w:cs="Arial"/>
          <w:b/>
          <w:bCs/>
          <w:snapToGrid w:val="0"/>
          <w:lang w:val="fr-FR" w:eastAsia="en-US"/>
        </w:rPr>
      </w:pPr>
      <w:r w:rsidRPr="003F1571">
        <w:rPr>
          <w:rFonts w:ascii="Arial" w:hAnsi="Arial" w:cs="Arial"/>
          <w:b/>
          <w:bCs/>
          <w:snapToGrid w:val="0"/>
          <w:lang w:val="fr-FR" w:eastAsia="en-US"/>
        </w:rPr>
        <w:t>Uvedená technická specifikace stanoví požadovanou kvalitu zboží. Pokud je použita obchodní firma nebo název či specifické označení zboží, které platí pro určitou osobu za příznačné, nebo způsob řešení specifický pro určitého výrobce, jedná se pouze o ilustrativní příklady technické specifikace. Zadavatel umožňuje pro plnění veřejné zakázky použití jiných, kvalitativně a technicky obdobných řešení, za současného splnění požadovaného účelu použití                a kvality.</w:t>
      </w:r>
    </w:p>
    <w:p w:rsidR="00D64742" w:rsidRPr="003F1571" w:rsidRDefault="00D64742" w:rsidP="00D64742">
      <w:pPr>
        <w:spacing w:after="120"/>
        <w:jc w:val="both"/>
        <w:rPr>
          <w:rFonts w:ascii="Arial" w:hAnsi="Arial" w:cs="Arial"/>
          <w:b/>
          <w:bCs/>
          <w:snapToGrid w:val="0"/>
          <w:lang w:val="fr-FR" w:eastAsia="en-US"/>
        </w:rPr>
      </w:pPr>
      <w:r w:rsidRPr="003F1571">
        <w:rPr>
          <w:rFonts w:ascii="Arial" w:hAnsi="Arial" w:cs="Arial"/>
          <w:b/>
          <w:bCs/>
          <w:snapToGrid w:val="0"/>
          <w:lang w:val="fr-FR" w:eastAsia="en-US"/>
        </w:rPr>
        <w:t xml:space="preserve">Požadovaná specifikace dodávky obuvi pro Vězeňskou službu České republiky vychází z ověřených technických a užitných vlastností obuvi určené pro výkon služby a další jiné využití v podmínkách Vězeňské služby České republiky. Záměrem zadávání veřejné zakázky je doplnění stávající skladby služební obuvi a ostatní obuvi při zachování jejich ověřených technických a užitných vlastností. </w:t>
      </w:r>
    </w:p>
    <w:p w:rsidR="00D64742" w:rsidRPr="003F1571" w:rsidRDefault="00D64742" w:rsidP="00D64742">
      <w:pPr>
        <w:spacing w:after="120"/>
        <w:jc w:val="both"/>
        <w:rPr>
          <w:rFonts w:ascii="Arial" w:hAnsi="Arial" w:cs="Arial"/>
          <w:b/>
          <w:bCs/>
          <w:snapToGrid w:val="0"/>
          <w:lang w:val="fr-FR" w:eastAsia="en-US"/>
        </w:rPr>
      </w:pPr>
      <w:r w:rsidRPr="003F1571">
        <w:rPr>
          <w:rFonts w:ascii="Arial" w:hAnsi="Arial" w:cs="Arial"/>
          <w:b/>
          <w:bCs/>
          <w:snapToGrid w:val="0"/>
          <w:lang w:val="fr-FR" w:eastAsia="en-US"/>
        </w:rPr>
        <w:t xml:space="preserve">Služební obuv je nedílnou součástí stejnokroje. Stejnokroj a jeho součástky je charakterizován jako jednotné ošacení, zhotovený v přesně určeném tvarovém řešení a z jednotných materiálů. Stejnokroj a jeho dané doplňky je určen                  k jednotnému vystrojení příslušníků. Musí zde být tedy požadována tvarová, vzhledová a barevná jednotnost provedení. </w:t>
      </w:r>
    </w:p>
    <w:p w:rsidR="00D64742" w:rsidRPr="003F1571" w:rsidRDefault="00D64742" w:rsidP="00D64742">
      <w:pPr>
        <w:spacing w:after="120"/>
        <w:jc w:val="both"/>
        <w:rPr>
          <w:rFonts w:ascii="Arial" w:hAnsi="Arial" w:cs="Arial"/>
          <w:b/>
          <w:bCs/>
          <w:snapToGrid w:val="0"/>
          <w:lang w:val="fr-FR" w:eastAsia="en-US"/>
        </w:rPr>
      </w:pPr>
    </w:p>
    <w:p w:rsidR="008F5984" w:rsidRDefault="008F5984" w:rsidP="00D64742">
      <w:pPr>
        <w:spacing w:after="120"/>
        <w:rPr>
          <w:rFonts w:ascii="Arial" w:hAnsi="Arial" w:cs="Arial"/>
          <w:b/>
          <w:bCs/>
          <w:snapToGrid w:val="0"/>
          <w:lang w:val="fr-FR" w:eastAsia="en-US"/>
        </w:rPr>
      </w:pPr>
    </w:p>
    <w:p w:rsidR="007B31CC" w:rsidRPr="007B31CC" w:rsidRDefault="002109F4" w:rsidP="00982CFC">
      <w:pPr>
        <w:rPr>
          <w:rFonts w:ascii="Arial" w:hAnsi="Arial" w:cs="Arial"/>
          <w:b/>
          <w:sz w:val="28"/>
          <w:szCs w:val="28"/>
        </w:rPr>
      </w:pPr>
      <w:r>
        <w:rPr>
          <w:rFonts w:ascii="Arial" w:hAnsi="Arial" w:cs="Arial"/>
          <w:b/>
          <w:sz w:val="28"/>
          <w:szCs w:val="28"/>
        </w:rPr>
        <w:t>1</w:t>
      </w:r>
      <w:r w:rsidR="007B31CC">
        <w:rPr>
          <w:rFonts w:ascii="Arial" w:hAnsi="Arial" w:cs="Arial"/>
          <w:b/>
          <w:sz w:val="28"/>
          <w:szCs w:val="28"/>
        </w:rPr>
        <w:t xml:space="preserve">. </w:t>
      </w:r>
      <w:r w:rsidR="00982CFC" w:rsidRPr="0020083C">
        <w:rPr>
          <w:rFonts w:ascii="Arial" w:hAnsi="Arial" w:cs="Arial"/>
          <w:b/>
          <w:bCs/>
        </w:rPr>
        <w:t>P</w:t>
      </w:r>
      <w:r w:rsidR="00982CFC" w:rsidRPr="0020083C">
        <w:rPr>
          <w:rFonts w:ascii="Arial" w:hAnsi="Arial" w:cs="Arial"/>
          <w:b/>
        </w:rPr>
        <w:t xml:space="preserve">olobotky černé </w:t>
      </w:r>
      <w:r w:rsidR="00982CFC">
        <w:rPr>
          <w:rFonts w:ascii="Arial" w:hAnsi="Arial" w:cs="Arial"/>
          <w:b/>
        </w:rPr>
        <w:t>v</w:t>
      </w:r>
      <w:r w:rsidR="00982CFC" w:rsidRPr="0020083C">
        <w:rPr>
          <w:rFonts w:ascii="Arial" w:hAnsi="Arial" w:cs="Arial"/>
          <w:b/>
        </w:rPr>
        <w:t xml:space="preserve"> provedení </w:t>
      </w:r>
      <w:r w:rsidR="00982CFC">
        <w:rPr>
          <w:rFonts w:ascii="Arial" w:hAnsi="Arial" w:cs="Arial"/>
          <w:b/>
        </w:rPr>
        <w:t xml:space="preserve">sport </w:t>
      </w:r>
      <w:r w:rsidR="00982CFC" w:rsidRPr="0020083C">
        <w:rPr>
          <w:rFonts w:ascii="Arial" w:hAnsi="Arial" w:cs="Arial"/>
          <w:b/>
        </w:rPr>
        <w:t>ke stejnokroji</w:t>
      </w:r>
    </w:p>
    <w:p w:rsidR="007B31CC" w:rsidRDefault="007B31CC" w:rsidP="007B31CC">
      <w:pPr>
        <w:ind w:left="360"/>
        <w:jc w:val="both"/>
        <w:rPr>
          <w:rFonts w:ascii="Arial" w:hAnsi="Arial" w:cs="Arial"/>
          <w:b/>
        </w:rPr>
      </w:pPr>
    </w:p>
    <w:p w:rsidR="008F5984" w:rsidRPr="007B31CC" w:rsidRDefault="008F5984" w:rsidP="007B31CC">
      <w:pPr>
        <w:ind w:left="360"/>
        <w:jc w:val="both"/>
        <w:rPr>
          <w:rFonts w:ascii="Arial" w:hAnsi="Arial" w:cs="Arial"/>
          <w:b/>
        </w:rPr>
      </w:pPr>
    </w:p>
    <w:p w:rsidR="007B31CC" w:rsidRPr="00982CFC" w:rsidRDefault="007B31CC" w:rsidP="007B31CC">
      <w:pPr>
        <w:ind w:left="360"/>
        <w:jc w:val="both"/>
        <w:rPr>
          <w:rFonts w:ascii="Arial" w:hAnsi="Arial" w:cs="Arial"/>
          <w:b/>
        </w:rPr>
      </w:pPr>
      <w:r w:rsidRPr="00982CFC">
        <w:rPr>
          <w:rFonts w:ascii="Arial" w:hAnsi="Arial" w:cs="Arial"/>
          <w:b/>
        </w:rPr>
        <w:t>I</w:t>
      </w:r>
      <w:r w:rsidR="00982CFC" w:rsidRPr="00982CFC">
        <w:rPr>
          <w:rFonts w:ascii="Arial" w:hAnsi="Arial" w:cs="Arial"/>
          <w:b/>
        </w:rPr>
        <w:t>.</w:t>
      </w:r>
      <w:r w:rsidRPr="00982CFC">
        <w:rPr>
          <w:rFonts w:ascii="Arial" w:hAnsi="Arial" w:cs="Arial"/>
          <w:b/>
        </w:rPr>
        <w:t xml:space="preserve">  CHARAKTERISTIKA</w:t>
      </w:r>
    </w:p>
    <w:p w:rsidR="00982CFC" w:rsidRDefault="00982CFC" w:rsidP="007B31CC">
      <w:pPr>
        <w:ind w:left="360"/>
        <w:jc w:val="both"/>
        <w:rPr>
          <w:rFonts w:ascii="Arial" w:hAnsi="Arial" w:cs="Arial"/>
        </w:rPr>
      </w:pPr>
    </w:p>
    <w:p w:rsidR="007B31CC" w:rsidRDefault="007B31CC" w:rsidP="007B31CC">
      <w:pPr>
        <w:ind w:left="360"/>
        <w:jc w:val="both"/>
        <w:rPr>
          <w:rFonts w:ascii="Arial" w:hAnsi="Arial" w:cs="Arial"/>
        </w:rPr>
      </w:pPr>
      <w:r w:rsidRPr="007B31CC">
        <w:rPr>
          <w:rFonts w:ascii="Arial" w:hAnsi="Arial" w:cs="Arial"/>
        </w:rPr>
        <w:t>Kvalitní a komfortní obuv vhodná k celoročnímu nošení do venkovního prostředí. Konstrukce obuvi, použité materiály a vnitřní vybavení obuvi zajišťuje maximální komfort při dlouhodobém nošení obuvi</w:t>
      </w:r>
      <w:r w:rsidR="00122D62">
        <w:rPr>
          <w:rFonts w:ascii="Arial" w:hAnsi="Arial" w:cs="Arial"/>
        </w:rPr>
        <w:t xml:space="preserve">, </w:t>
      </w:r>
      <w:r w:rsidRPr="007B31CC">
        <w:rPr>
          <w:rFonts w:ascii="Arial" w:hAnsi="Arial" w:cs="Arial"/>
        </w:rPr>
        <w:t>tj. více jak 12 hodin denně, výbornou fixaci nohy při chůzi v náročném terénu, odolnost proti chladu a současně požadovanou prodyšnost. Celkové provedení obuvi splňuje požadavky EN ISO 20347 OB  E SRA</w:t>
      </w:r>
      <w:r w:rsidR="00000016">
        <w:rPr>
          <w:rFonts w:ascii="Arial" w:hAnsi="Arial" w:cs="Arial"/>
        </w:rPr>
        <w:t>.</w:t>
      </w:r>
    </w:p>
    <w:p w:rsidR="00982CFC" w:rsidRPr="007B31CC" w:rsidRDefault="00982CFC" w:rsidP="007B31CC">
      <w:pPr>
        <w:ind w:left="360"/>
        <w:jc w:val="both"/>
        <w:rPr>
          <w:rFonts w:ascii="Arial" w:hAnsi="Arial" w:cs="Arial"/>
        </w:rPr>
      </w:pPr>
    </w:p>
    <w:p w:rsidR="007B31CC" w:rsidRPr="007B31CC" w:rsidRDefault="007B31CC" w:rsidP="00AD0439">
      <w:pPr>
        <w:pStyle w:val="Odstavecseseznamem"/>
        <w:numPr>
          <w:ilvl w:val="0"/>
          <w:numId w:val="12"/>
        </w:numPr>
        <w:spacing w:after="160" w:line="259" w:lineRule="auto"/>
        <w:jc w:val="both"/>
        <w:rPr>
          <w:rFonts w:ascii="Arial" w:hAnsi="Arial" w:cs="Arial"/>
        </w:rPr>
      </w:pPr>
      <w:r w:rsidRPr="007B31CC">
        <w:rPr>
          <w:rFonts w:ascii="Arial" w:hAnsi="Arial" w:cs="Arial"/>
          <w:b/>
        </w:rPr>
        <w:t>Provedení svršku:</w:t>
      </w:r>
    </w:p>
    <w:p w:rsidR="007B31CC" w:rsidRPr="007B31CC" w:rsidRDefault="007B31CC" w:rsidP="007B31CC">
      <w:pPr>
        <w:pStyle w:val="Odstavecseseznamem"/>
        <w:ind w:left="363"/>
        <w:jc w:val="both"/>
        <w:rPr>
          <w:rFonts w:ascii="Arial" w:hAnsi="Arial" w:cs="Arial"/>
        </w:rPr>
      </w:pPr>
    </w:p>
    <w:p w:rsidR="007B31CC" w:rsidRPr="007B31CC" w:rsidRDefault="007B31CC" w:rsidP="007B31CC">
      <w:pPr>
        <w:pStyle w:val="Odstavecseseznamem"/>
        <w:ind w:left="363"/>
        <w:jc w:val="both"/>
        <w:rPr>
          <w:rFonts w:ascii="Arial" w:hAnsi="Arial" w:cs="Arial"/>
        </w:rPr>
      </w:pPr>
      <w:r w:rsidRPr="007B31CC">
        <w:rPr>
          <w:rFonts w:ascii="Arial" w:hAnsi="Arial" w:cs="Arial"/>
        </w:rPr>
        <w:t xml:space="preserve">Svršek je vyroben ze dvou základních materiálů – z přírodní lícové hovězinové usně s hydrofobní úpravou a textilního úpletu typu </w:t>
      </w:r>
      <w:proofErr w:type="spellStart"/>
      <w:r w:rsidRPr="007B31CC">
        <w:rPr>
          <w:rFonts w:ascii="Arial" w:hAnsi="Arial" w:cs="Arial"/>
        </w:rPr>
        <w:t>Cordura</w:t>
      </w:r>
      <w:proofErr w:type="spellEnd"/>
      <w:r w:rsidRPr="007B31CC">
        <w:rPr>
          <w:rFonts w:ascii="Arial" w:hAnsi="Arial" w:cs="Arial"/>
        </w:rPr>
        <w:t>.</w:t>
      </w:r>
      <w:r w:rsidR="00122D62">
        <w:rPr>
          <w:rFonts w:ascii="Arial" w:hAnsi="Arial" w:cs="Arial"/>
        </w:rPr>
        <w:t xml:space="preserve"> </w:t>
      </w:r>
      <w:r w:rsidRPr="007B31CC">
        <w:rPr>
          <w:rFonts w:ascii="Arial" w:hAnsi="Arial" w:cs="Arial"/>
        </w:rPr>
        <w:t xml:space="preserve">V boční části svršku je svršek dělen 3 našitými pásky s přechodem ke šněrování. Všechny spoje svrškových dílců jsou šity dvěma řádky šití – mimo: šití kapsy jazyka, jazykové části a prošití vnitřních částí bočních dílců s textilem. Jazyková část obuvi je z hlediska konstrukce řešena tak, aby snadno při uzavírání obuvi skládala. Horní </w:t>
      </w:r>
      <w:r w:rsidRPr="007B31CC">
        <w:rPr>
          <w:rFonts w:ascii="Arial" w:hAnsi="Arial" w:cs="Arial"/>
        </w:rPr>
        <w:lastRenderedPageBreak/>
        <w:t xml:space="preserve">část jazyka je ukončena polstrovanou syntetickou podšívkou. Špice obuvi je chráněna proti okopání našitou špičkou. Obuv je celopodšívkovaná. Konstrukce provedení podšívky je na sáček (podšívkový komplet tvoří „vnitřní botu“) a veškeré spoje jsou zalepeny (zavařeny) tepelně spojovací těsnící páskou tak, aby nebyla vytvořena místa s možností pro průnik vody. Límeček a horní část jazyka jsou podšívkovány syntetickým úpletem s vysokou prodyšností. Horní okraj límečku a jazyka jsou polstrovány ve větším rozsahu. </w:t>
      </w:r>
    </w:p>
    <w:p w:rsidR="007B31CC" w:rsidRPr="007B31CC" w:rsidRDefault="007B31CC" w:rsidP="007B31CC">
      <w:pPr>
        <w:pStyle w:val="Odstavecseseznamem"/>
        <w:ind w:left="363"/>
        <w:jc w:val="both"/>
        <w:rPr>
          <w:rFonts w:ascii="Arial" w:hAnsi="Arial" w:cs="Arial"/>
        </w:rPr>
      </w:pPr>
      <w:r w:rsidRPr="007B31CC">
        <w:rPr>
          <w:rFonts w:ascii="Arial" w:hAnsi="Arial" w:cs="Arial"/>
        </w:rPr>
        <w:t>V nártu se obuv uzavírá šněrováním, k uzavírání obuvi jsou použita vázací poutka – 3</w:t>
      </w:r>
      <w:r w:rsidR="00000016">
        <w:rPr>
          <w:rFonts w:ascii="Arial" w:hAnsi="Arial" w:cs="Arial"/>
        </w:rPr>
        <w:t xml:space="preserve"> </w:t>
      </w:r>
      <w:r w:rsidRPr="007B31CC">
        <w:rPr>
          <w:rFonts w:ascii="Arial" w:hAnsi="Arial" w:cs="Arial"/>
        </w:rPr>
        <w:t>páry a 1 pár vázacích háčků. Rozmístění vázacích poutek je souměrné vůči sobě, jsou fixována proti otáčení. Systém šněrování nikterak neomezuje akceschopnost uživatele.</w:t>
      </w:r>
    </w:p>
    <w:p w:rsidR="007B31CC" w:rsidRPr="007B31CC" w:rsidRDefault="007B31CC" w:rsidP="007B31CC">
      <w:pPr>
        <w:pStyle w:val="Odstavecseseznamem"/>
        <w:rPr>
          <w:rFonts w:ascii="Arial" w:hAnsi="Arial" w:cs="Arial"/>
          <w:b/>
        </w:rPr>
      </w:pPr>
    </w:p>
    <w:p w:rsidR="007B31CC" w:rsidRPr="007B31CC" w:rsidRDefault="007B31CC" w:rsidP="007B31CC">
      <w:pPr>
        <w:pStyle w:val="Odstavecseseznamem"/>
        <w:ind w:left="363"/>
        <w:jc w:val="both"/>
        <w:rPr>
          <w:rFonts w:ascii="Arial" w:hAnsi="Arial" w:cs="Arial"/>
        </w:rPr>
      </w:pPr>
    </w:p>
    <w:p w:rsidR="007B31CC" w:rsidRPr="007B31CC" w:rsidRDefault="007B31CC" w:rsidP="00AD0439">
      <w:pPr>
        <w:pStyle w:val="Odstavecseseznamem"/>
        <w:numPr>
          <w:ilvl w:val="0"/>
          <w:numId w:val="12"/>
        </w:numPr>
        <w:spacing w:after="160" w:line="259" w:lineRule="auto"/>
        <w:jc w:val="both"/>
        <w:rPr>
          <w:rFonts w:ascii="Arial" w:hAnsi="Arial" w:cs="Arial"/>
          <w:b/>
        </w:rPr>
      </w:pPr>
      <w:r w:rsidRPr="007B31CC">
        <w:rPr>
          <w:rFonts w:ascii="Arial" w:hAnsi="Arial" w:cs="Arial"/>
          <w:b/>
        </w:rPr>
        <w:t>Provedení spodku:</w:t>
      </w:r>
    </w:p>
    <w:p w:rsidR="007B31CC" w:rsidRPr="007B31CC" w:rsidRDefault="007B31CC" w:rsidP="007B31CC">
      <w:pPr>
        <w:pStyle w:val="Odstavecseseznamem"/>
        <w:jc w:val="both"/>
        <w:rPr>
          <w:rFonts w:ascii="Arial" w:hAnsi="Arial" w:cs="Arial"/>
          <w:b/>
        </w:rPr>
      </w:pPr>
    </w:p>
    <w:p w:rsidR="007B31CC" w:rsidRPr="007B31CC" w:rsidRDefault="007B31CC" w:rsidP="007B31CC">
      <w:pPr>
        <w:pStyle w:val="Odstavecseseznamem"/>
        <w:ind w:left="363"/>
        <w:jc w:val="both"/>
        <w:rPr>
          <w:rFonts w:ascii="Arial" w:hAnsi="Arial" w:cs="Arial"/>
        </w:rPr>
      </w:pPr>
      <w:r w:rsidRPr="007B31CC">
        <w:rPr>
          <w:rFonts w:ascii="Arial" w:hAnsi="Arial" w:cs="Arial"/>
        </w:rPr>
        <w:t>Svršek obuvi je opatřen v</w:t>
      </w:r>
      <w:r w:rsidR="00000016">
        <w:rPr>
          <w:rFonts w:ascii="Arial" w:hAnsi="Arial" w:cs="Arial"/>
        </w:rPr>
        <w:t xml:space="preserve"> </w:t>
      </w:r>
      <w:r w:rsidRPr="007B31CC">
        <w:rPr>
          <w:rFonts w:ascii="Arial" w:hAnsi="Arial" w:cs="Arial"/>
        </w:rPr>
        <w:t>přední části tužinkou, v zadní části opatkem. Po nasazení na kopyto je na spodní stélkovou část podšívky nalepena napínací stélka. Napínání svršku obuvi na kopyto musí být provedeno pouze pomocí lepidla (</w:t>
      </w:r>
      <w:proofErr w:type="spellStart"/>
      <w:r w:rsidRPr="007B31CC">
        <w:rPr>
          <w:rFonts w:ascii="Arial" w:hAnsi="Arial" w:cs="Arial"/>
        </w:rPr>
        <w:t>termolepidla</w:t>
      </w:r>
      <w:proofErr w:type="spellEnd"/>
      <w:r w:rsidRPr="007B31CC">
        <w:rPr>
          <w:rFonts w:ascii="Arial" w:hAnsi="Arial" w:cs="Arial"/>
        </w:rPr>
        <w:t>).</w:t>
      </w:r>
      <w:r w:rsidR="00000016">
        <w:rPr>
          <w:rFonts w:ascii="Arial" w:hAnsi="Arial" w:cs="Arial"/>
        </w:rPr>
        <w:t xml:space="preserve"> </w:t>
      </w:r>
      <w:r w:rsidRPr="007B31CC">
        <w:rPr>
          <w:rFonts w:ascii="Arial" w:hAnsi="Arial" w:cs="Arial"/>
        </w:rPr>
        <w:t xml:space="preserve">Napínací záložka musí být po napnutí </w:t>
      </w:r>
      <w:r w:rsidR="0014243E" w:rsidRPr="007B31CC">
        <w:rPr>
          <w:rFonts w:ascii="Arial" w:hAnsi="Arial" w:cs="Arial"/>
        </w:rPr>
        <w:t>odrásána</w:t>
      </w:r>
      <w:r w:rsidR="0014243E">
        <w:rPr>
          <w:rFonts w:ascii="Arial" w:hAnsi="Arial" w:cs="Arial"/>
        </w:rPr>
        <w:t xml:space="preserve"> a připravena</w:t>
      </w:r>
      <w:r w:rsidRPr="007B31CC">
        <w:rPr>
          <w:rFonts w:ascii="Arial" w:hAnsi="Arial" w:cs="Arial"/>
        </w:rPr>
        <w:t xml:space="preserve"> pro lepení.</w:t>
      </w:r>
      <w:r w:rsidR="00000016">
        <w:rPr>
          <w:rFonts w:ascii="Arial" w:hAnsi="Arial" w:cs="Arial"/>
        </w:rPr>
        <w:t xml:space="preserve"> </w:t>
      </w:r>
      <w:r w:rsidRPr="007B31CC">
        <w:rPr>
          <w:rFonts w:ascii="Arial" w:hAnsi="Arial" w:cs="Arial"/>
        </w:rPr>
        <w:t xml:space="preserve">Monolitní </w:t>
      </w:r>
      <w:proofErr w:type="spellStart"/>
      <w:r w:rsidRPr="007B31CC">
        <w:rPr>
          <w:rFonts w:ascii="Arial" w:hAnsi="Arial" w:cs="Arial"/>
        </w:rPr>
        <w:t>dvoukomponentní</w:t>
      </w:r>
      <w:proofErr w:type="spellEnd"/>
      <w:r w:rsidRPr="007B31CC">
        <w:rPr>
          <w:rFonts w:ascii="Arial" w:hAnsi="Arial" w:cs="Arial"/>
        </w:rPr>
        <w:t xml:space="preserve"> podešev je na svršek obuvi nalepena pomocí rozpouštědlového dvousložkového polyuretanového lepidla. Nášlapná část podešve je vyrobena z kvalitní </w:t>
      </w:r>
      <w:proofErr w:type="spellStart"/>
      <w:r w:rsidRPr="007B31CC">
        <w:rPr>
          <w:rFonts w:ascii="Arial" w:hAnsi="Arial" w:cs="Arial"/>
        </w:rPr>
        <w:t>oděruvzdorné</w:t>
      </w:r>
      <w:proofErr w:type="spellEnd"/>
      <w:r w:rsidRPr="007B31CC">
        <w:rPr>
          <w:rFonts w:ascii="Arial" w:hAnsi="Arial" w:cs="Arial"/>
        </w:rPr>
        <w:t xml:space="preserve"> pryže. Podešev má výbornou absorpci energie v patě a výborné protiskluzné vlastnosti. V přední části je zvýšená za účelem ochrany špice.</w:t>
      </w:r>
    </w:p>
    <w:p w:rsidR="007B31CC" w:rsidRPr="007B31CC" w:rsidRDefault="007B31CC" w:rsidP="007B31CC">
      <w:pPr>
        <w:pStyle w:val="Odstavecseseznamem"/>
        <w:ind w:left="1440"/>
        <w:jc w:val="both"/>
        <w:rPr>
          <w:rFonts w:ascii="Arial" w:hAnsi="Arial" w:cs="Arial"/>
          <w:b/>
        </w:rPr>
      </w:pPr>
    </w:p>
    <w:p w:rsidR="007B31CC" w:rsidRPr="007B31CC" w:rsidRDefault="007B31CC" w:rsidP="007B31CC">
      <w:pPr>
        <w:pStyle w:val="Odstavecseseznamem"/>
        <w:ind w:left="1440"/>
        <w:rPr>
          <w:rFonts w:ascii="Arial" w:hAnsi="Arial" w:cs="Arial"/>
          <w:b/>
        </w:rPr>
      </w:pPr>
    </w:p>
    <w:p w:rsidR="007B31CC" w:rsidRPr="00000016" w:rsidRDefault="00000016" w:rsidP="00000016">
      <w:pPr>
        <w:spacing w:after="160" w:line="360" w:lineRule="auto"/>
        <w:ind w:left="360"/>
        <w:rPr>
          <w:rFonts w:ascii="Arial" w:hAnsi="Arial" w:cs="Arial"/>
          <w:b/>
        </w:rPr>
      </w:pPr>
      <w:r>
        <w:rPr>
          <w:rFonts w:ascii="Arial" w:hAnsi="Arial" w:cs="Arial"/>
          <w:b/>
        </w:rPr>
        <w:t xml:space="preserve">II. </w:t>
      </w:r>
      <w:r w:rsidR="007B31CC" w:rsidRPr="00000016">
        <w:rPr>
          <w:rFonts w:ascii="Arial" w:hAnsi="Arial" w:cs="Arial"/>
          <w:b/>
        </w:rPr>
        <w:t>Materiály</w:t>
      </w:r>
    </w:p>
    <w:p w:rsidR="007B31CC" w:rsidRPr="007B31CC" w:rsidRDefault="007B31CC" w:rsidP="007B31CC">
      <w:pPr>
        <w:pStyle w:val="Odstavecseseznamem"/>
        <w:ind w:left="363"/>
        <w:rPr>
          <w:rFonts w:ascii="Arial" w:hAnsi="Arial" w:cs="Arial"/>
          <w:b/>
        </w:rPr>
      </w:pPr>
    </w:p>
    <w:p w:rsidR="007B31CC" w:rsidRPr="007B31CC" w:rsidRDefault="007B31CC" w:rsidP="00AD0439">
      <w:pPr>
        <w:pStyle w:val="Odstavecseseznamem"/>
        <w:numPr>
          <w:ilvl w:val="0"/>
          <w:numId w:val="14"/>
        </w:numPr>
        <w:spacing w:after="160" w:line="259" w:lineRule="auto"/>
        <w:rPr>
          <w:rFonts w:ascii="Arial" w:hAnsi="Arial" w:cs="Arial"/>
          <w:b/>
        </w:rPr>
      </w:pPr>
      <w:r w:rsidRPr="007B31CC">
        <w:rPr>
          <w:rFonts w:ascii="Arial" w:hAnsi="Arial" w:cs="Arial"/>
          <w:b/>
        </w:rPr>
        <w:t>Vrchový materiál</w:t>
      </w:r>
    </w:p>
    <w:p w:rsidR="007B31CC" w:rsidRPr="007B31CC" w:rsidRDefault="007B31CC" w:rsidP="00000016">
      <w:pPr>
        <w:pStyle w:val="Odstavecseseznamem"/>
        <w:spacing w:after="160" w:line="259" w:lineRule="auto"/>
        <w:rPr>
          <w:rFonts w:ascii="Arial" w:hAnsi="Arial" w:cs="Arial"/>
        </w:rPr>
      </w:pPr>
      <w:r w:rsidRPr="007B31CC">
        <w:rPr>
          <w:rFonts w:ascii="Arial" w:hAnsi="Arial" w:cs="Arial"/>
        </w:rPr>
        <w:t xml:space="preserve">hovězinová </w:t>
      </w:r>
      <w:proofErr w:type="spellStart"/>
      <w:r w:rsidRPr="007B31CC">
        <w:rPr>
          <w:rFonts w:ascii="Arial" w:hAnsi="Arial" w:cs="Arial"/>
        </w:rPr>
        <w:t>hydrofobizovaná</w:t>
      </w:r>
      <w:proofErr w:type="spellEnd"/>
      <w:r w:rsidRPr="007B31CC">
        <w:rPr>
          <w:rFonts w:ascii="Arial" w:hAnsi="Arial" w:cs="Arial"/>
        </w:rPr>
        <w:t xml:space="preserve"> useň, barva černá, tl. 1,6 – 1,8 mm v kombinaci s textilem typu </w:t>
      </w:r>
      <w:proofErr w:type="spellStart"/>
      <w:r w:rsidRPr="007B31CC">
        <w:rPr>
          <w:rFonts w:ascii="Arial" w:hAnsi="Arial" w:cs="Arial"/>
        </w:rPr>
        <w:t>Cordura</w:t>
      </w:r>
      <w:proofErr w:type="spellEnd"/>
      <w:r w:rsidR="00000016">
        <w:rPr>
          <w:rFonts w:ascii="Arial" w:hAnsi="Arial" w:cs="Arial"/>
        </w:rPr>
        <w:t xml:space="preserve">, </w:t>
      </w:r>
      <w:r w:rsidRPr="007B31CC">
        <w:rPr>
          <w:rFonts w:ascii="Arial" w:hAnsi="Arial" w:cs="Arial"/>
        </w:rPr>
        <w:t>jazyk a límeček  - textilní materiál typu CORDURA</w:t>
      </w:r>
    </w:p>
    <w:p w:rsidR="007B31CC" w:rsidRPr="007B31CC" w:rsidRDefault="007B31CC" w:rsidP="00AD0439">
      <w:pPr>
        <w:pStyle w:val="Odstavecseseznamem"/>
        <w:numPr>
          <w:ilvl w:val="0"/>
          <w:numId w:val="14"/>
        </w:numPr>
        <w:spacing w:after="160"/>
        <w:rPr>
          <w:rFonts w:ascii="Arial" w:hAnsi="Arial" w:cs="Arial"/>
          <w:b/>
        </w:rPr>
      </w:pPr>
      <w:r w:rsidRPr="007B31CC">
        <w:rPr>
          <w:rFonts w:ascii="Arial" w:hAnsi="Arial" w:cs="Arial"/>
          <w:b/>
        </w:rPr>
        <w:t>Podšívka</w:t>
      </w:r>
    </w:p>
    <w:p w:rsidR="007B31CC" w:rsidRPr="00000016" w:rsidRDefault="007B31CC" w:rsidP="00000016">
      <w:pPr>
        <w:pStyle w:val="Odstavecseseznamem"/>
        <w:rPr>
          <w:rFonts w:ascii="Arial" w:hAnsi="Arial" w:cs="Arial"/>
          <w:b/>
        </w:rPr>
      </w:pPr>
      <w:r w:rsidRPr="00000016">
        <w:rPr>
          <w:rFonts w:ascii="Arial" w:hAnsi="Arial" w:cs="Arial"/>
        </w:rPr>
        <w:t>textilní černý materiál MESH</w:t>
      </w:r>
    </w:p>
    <w:p w:rsidR="007B31CC" w:rsidRPr="007B31CC" w:rsidRDefault="007B31CC" w:rsidP="00AD0439">
      <w:pPr>
        <w:pStyle w:val="Odstavecseseznamem"/>
        <w:numPr>
          <w:ilvl w:val="0"/>
          <w:numId w:val="14"/>
        </w:numPr>
        <w:spacing w:after="160" w:line="276" w:lineRule="auto"/>
        <w:rPr>
          <w:rFonts w:ascii="Arial" w:hAnsi="Arial" w:cs="Arial"/>
          <w:b/>
        </w:rPr>
      </w:pPr>
      <w:r w:rsidRPr="007B31CC">
        <w:rPr>
          <w:rFonts w:ascii="Arial" w:hAnsi="Arial" w:cs="Arial"/>
          <w:b/>
        </w:rPr>
        <w:t>Podšívka horní části jazyku a límečku</w:t>
      </w:r>
    </w:p>
    <w:p w:rsidR="007B31CC" w:rsidRPr="007B31CC" w:rsidRDefault="007B31CC" w:rsidP="00000016">
      <w:pPr>
        <w:pStyle w:val="Odstavecseseznamem"/>
        <w:spacing w:line="276" w:lineRule="auto"/>
        <w:rPr>
          <w:rFonts w:ascii="Arial" w:hAnsi="Arial" w:cs="Arial"/>
          <w:b/>
        </w:rPr>
      </w:pPr>
      <w:r w:rsidRPr="007B31CC">
        <w:rPr>
          <w:rFonts w:ascii="Arial" w:hAnsi="Arial" w:cs="Arial"/>
        </w:rPr>
        <w:t>textilní černý materiál MESH</w:t>
      </w:r>
    </w:p>
    <w:p w:rsidR="007B31CC" w:rsidRPr="007B31CC" w:rsidRDefault="007B31CC" w:rsidP="00AD0439">
      <w:pPr>
        <w:pStyle w:val="Odstavecseseznamem"/>
        <w:numPr>
          <w:ilvl w:val="0"/>
          <w:numId w:val="14"/>
        </w:numPr>
        <w:spacing w:after="160" w:line="276" w:lineRule="auto"/>
        <w:rPr>
          <w:rFonts w:ascii="Arial" w:hAnsi="Arial" w:cs="Arial"/>
          <w:b/>
        </w:rPr>
      </w:pPr>
      <w:r w:rsidRPr="007B31CC">
        <w:rPr>
          <w:rFonts w:ascii="Arial" w:hAnsi="Arial" w:cs="Arial"/>
          <w:b/>
        </w:rPr>
        <w:t>Polštářování límečku a jazyku</w:t>
      </w:r>
    </w:p>
    <w:p w:rsidR="007B31CC" w:rsidRPr="007B31CC" w:rsidRDefault="007B31CC" w:rsidP="00000016">
      <w:pPr>
        <w:pStyle w:val="Odstavecseseznamem"/>
        <w:spacing w:line="276" w:lineRule="auto"/>
        <w:rPr>
          <w:rFonts w:ascii="Arial" w:hAnsi="Arial" w:cs="Arial"/>
          <w:b/>
        </w:rPr>
      </w:pPr>
      <w:r w:rsidRPr="007B31CC">
        <w:rPr>
          <w:rFonts w:ascii="Arial" w:hAnsi="Arial" w:cs="Arial"/>
        </w:rPr>
        <w:t>PU pěna tl. 5 -8 mm</w:t>
      </w:r>
    </w:p>
    <w:p w:rsidR="007B31CC" w:rsidRPr="007B31CC" w:rsidRDefault="007B31CC" w:rsidP="00AD0439">
      <w:pPr>
        <w:pStyle w:val="Odstavecseseznamem"/>
        <w:numPr>
          <w:ilvl w:val="0"/>
          <w:numId w:val="14"/>
        </w:numPr>
        <w:spacing w:after="160" w:line="276" w:lineRule="auto"/>
        <w:rPr>
          <w:rFonts w:ascii="Arial" w:hAnsi="Arial" w:cs="Arial"/>
          <w:b/>
        </w:rPr>
      </w:pPr>
      <w:r w:rsidRPr="007B31CC">
        <w:rPr>
          <w:rFonts w:ascii="Arial" w:hAnsi="Arial" w:cs="Arial"/>
          <w:b/>
        </w:rPr>
        <w:t>Vkládací stélka</w:t>
      </w:r>
    </w:p>
    <w:p w:rsidR="007B31CC" w:rsidRPr="007B31CC" w:rsidRDefault="007B31CC" w:rsidP="00000016">
      <w:pPr>
        <w:pStyle w:val="Odstavecseseznamem"/>
        <w:spacing w:line="276" w:lineRule="auto"/>
        <w:rPr>
          <w:rFonts w:ascii="Arial" w:hAnsi="Arial" w:cs="Arial"/>
          <w:b/>
        </w:rPr>
      </w:pPr>
      <w:r w:rsidRPr="007B31CC">
        <w:rPr>
          <w:rFonts w:ascii="Arial" w:hAnsi="Arial" w:cs="Arial"/>
        </w:rPr>
        <w:t>celková, vyměnitelná, tvarovaná, přizpůsobivá tvaru nohy, černé barvy. Zabezpečuje dobrou nasákavost a rychlou, vysychavost, odvádí pot z nohy. Prostorové vytvarování vrchní vrstvy má mírně masážní účinek na chodidlo.</w:t>
      </w:r>
    </w:p>
    <w:p w:rsidR="007B31CC" w:rsidRPr="007B31CC" w:rsidRDefault="007B31CC" w:rsidP="00AD0439">
      <w:pPr>
        <w:pStyle w:val="Odstavecseseznamem"/>
        <w:numPr>
          <w:ilvl w:val="0"/>
          <w:numId w:val="14"/>
        </w:numPr>
        <w:spacing w:after="160" w:line="276" w:lineRule="auto"/>
        <w:rPr>
          <w:rFonts w:ascii="Arial" w:hAnsi="Arial" w:cs="Arial"/>
          <w:b/>
        </w:rPr>
      </w:pPr>
      <w:r w:rsidRPr="007B31CC">
        <w:rPr>
          <w:rFonts w:ascii="Arial" w:hAnsi="Arial" w:cs="Arial"/>
          <w:b/>
        </w:rPr>
        <w:t>Podešev</w:t>
      </w:r>
    </w:p>
    <w:p w:rsidR="007B31CC" w:rsidRPr="007B31CC" w:rsidRDefault="007B31CC" w:rsidP="00000016">
      <w:pPr>
        <w:pStyle w:val="Odstavecseseznamem"/>
        <w:spacing w:line="276" w:lineRule="auto"/>
        <w:rPr>
          <w:rFonts w:ascii="Arial" w:hAnsi="Arial" w:cs="Arial"/>
        </w:rPr>
      </w:pPr>
      <w:proofErr w:type="spellStart"/>
      <w:r w:rsidRPr="007B31CC">
        <w:rPr>
          <w:rFonts w:ascii="Arial" w:hAnsi="Arial" w:cs="Arial"/>
        </w:rPr>
        <w:t>dvoukomponentní</w:t>
      </w:r>
      <w:proofErr w:type="spellEnd"/>
      <w:r w:rsidRPr="007B31CC">
        <w:rPr>
          <w:rFonts w:ascii="Arial" w:hAnsi="Arial" w:cs="Arial"/>
        </w:rPr>
        <w:t xml:space="preserve"> s pryžovým nášlapem, s dezénem typu </w:t>
      </w:r>
      <w:proofErr w:type="spellStart"/>
      <w:r w:rsidRPr="007B31CC">
        <w:rPr>
          <w:rFonts w:ascii="Arial" w:hAnsi="Arial" w:cs="Arial"/>
        </w:rPr>
        <w:t>Vibram</w:t>
      </w:r>
      <w:proofErr w:type="spellEnd"/>
    </w:p>
    <w:p w:rsidR="007B31CC" w:rsidRPr="007B31CC" w:rsidRDefault="007B31CC" w:rsidP="00AD0439">
      <w:pPr>
        <w:pStyle w:val="Odstavecseseznamem"/>
        <w:numPr>
          <w:ilvl w:val="0"/>
          <w:numId w:val="14"/>
        </w:numPr>
        <w:spacing w:after="160" w:line="276" w:lineRule="auto"/>
        <w:rPr>
          <w:rFonts w:ascii="Arial" w:hAnsi="Arial" w:cs="Arial"/>
          <w:b/>
        </w:rPr>
      </w:pPr>
      <w:r w:rsidRPr="007B31CC">
        <w:rPr>
          <w:rFonts w:ascii="Arial" w:hAnsi="Arial" w:cs="Arial"/>
          <w:b/>
        </w:rPr>
        <w:t xml:space="preserve">Šněrování </w:t>
      </w:r>
    </w:p>
    <w:p w:rsidR="007B31CC" w:rsidRPr="007B31CC" w:rsidRDefault="007B31CC" w:rsidP="00000016">
      <w:pPr>
        <w:pStyle w:val="Odstavecseseznamem"/>
        <w:spacing w:line="276" w:lineRule="auto"/>
        <w:rPr>
          <w:rFonts w:ascii="Arial" w:hAnsi="Arial" w:cs="Arial"/>
          <w:b/>
        </w:rPr>
      </w:pPr>
      <w:r w:rsidRPr="007B31CC">
        <w:rPr>
          <w:rFonts w:ascii="Arial" w:hAnsi="Arial" w:cs="Arial"/>
        </w:rPr>
        <w:t>šněrovadlo má oválný tvar, barva černá</w:t>
      </w:r>
    </w:p>
    <w:p w:rsidR="007B31CC" w:rsidRPr="007B31CC" w:rsidRDefault="007B31CC" w:rsidP="00AD0439">
      <w:pPr>
        <w:pStyle w:val="Odstavecseseznamem"/>
        <w:numPr>
          <w:ilvl w:val="0"/>
          <w:numId w:val="14"/>
        </w:numPr>
        <w:spacing w:after="160" w:line="276" w:lineRule="auto"/>
        <w:rPr>
          <w:rFonts w:ascii="Arial" w:hAnsi="Arial" w:cs="Arial"/>
          <w:b/>
        </w:rPr>
      </w:pPr>
      <w:r w:rsidRPr="007B31CC">
        <w:rPr>
          <w:rFonts w:ascii="Arial" w:hAnsi="Arial" w:cs="Arial"/>
          <w:b/>
        </w:rPr>
        <w:t>Ostatní mate</w:t>
      </w:r>
      <w:r w:rsidR="00000016">
        <w:rPr>
          <w:rFonts w:ascii="Arial" w:hAnsi="Arial" w:cs="Arial"/>
          <w:b/>
        </w:rPr>
        <w:t>r</w:t>
      </w:r>
      <w:r w:rsidRPr="007B31CC">
        <w:rPr>
          <w:rFonts w:ascii="Arial" w:hAnsi="Arial" w:cs="Arial"/>
          <w:b/>
        </w:rPr>
        <w:t>iály</w:t>
      </w:r>
    </w:p>
    <w:p w:rsidR="007B31CC" w:rsidRPr="007B31CC" w:rsidRDefault="007B31CC" w:rsidP="00000016">
      <w:pPr>
        <w:pStyle w:val="Odstavecseseznamem"/>
        <w:spacing w:line="276" w:lineRule="auto"/>
        <w:rPr>
          <w:rFonts w:ascii="Arial" w:hAnsi="Arial" w:cs="Arial"/>
          <w:b/>
        </w:rPr>
      </w:pPr>
      <w:r w:rsidRPr="007B31CC">
        <w:rPr>
          <w:rFonts w:ascii="Arial" w:hAnsi="Arial" w:cs="Arial"/>
        </w:rPr>
        <w:lastRenderedPageBreak/>
        <w:t>tužinky, opatky, ztužení aj. v souladu s požadovanými vlastnostmi hotové obuvi</w:t>
      </w:r>
      <w:r w:rsidR="00000016">
        <w:rPr>
          <w:rFonts w:ascii="Arial" w:hAnsi="Arial" w:cs="Arial"/>
        </w:rPr>
        <w:t xml:space="preserve"> </w:t>
      </w:r>
      <w:r w:rsidR="00000016" w:rsidRPr="005B13C1">
        <w:rPr>
          <w:rFonts w:ascii="Arial" w:hAnsi="Arial" w:cs="Arial"/>
        </w:rPr>
        <w:t xml:space="preserve">(viz tabulka č. </w:t>
      </w:r>
      <w:r w:rsidR="00000016">
        <w:rPr>
          <w:rFonts w:ascii="Arial" w:hAnsi="Arial" w:cs="Arial"/>
        </w:rPr>
        <w:t>4</w:t>
      </w:r>
      <w:r w:rsidR="00000016" w:rsidRPr="005B13C1">
        <w:rPr>
          <w:rFonts w:ascii="Arial" w:hAnsi="Arial" w:cs="Arial"/>
        </w:rPr>
        <w:t>)</w:t>
      </w:r>
    </w:p>
    <w:p w:rsidR="007B31CC" w:rsidRPr="007B31CC" w:rsidRDefault="007B31CC" w:rsidP="007B31CC">
      <w:pPr>
        <w:ind w:left="363"/>
        <w:rPr>
          <w:rFonts w:ascii="Arial" w:hAnsi="Arial" w:cs="Arial"/>
        </w:rPr>
      </w:pPr>
    </w:p>
    <w:p w:rsidR="007B31CC" w:rsidRPr="007B31CC" w:rsidRDefault="007B31CC" w:rsidP="00AD0439">
      <w:pPr>
        <w:pStyle w:val="Odstavecseseznamem"/>
        <w:numPr>
          <w:ilvl w:val="0"/>
          <w:numId w:val="14"/>
        </w:numPr>
        <w:spacing w:after="160"/>
        <w:rPr>
          <w:rFonts w:ascii="Arial" w:hAnsi="Arial" w:cs="Arial"/>
          <w:b/>
        </w:rPr>
      </w:pPr>
      <w:r w:rsidRPr="007B31CC">
        <w:rPr>
          <w:rFonts w:ascii="Arial" w:hAnsi="Arial" w:cs="Arial"/>
          <w:b/>
        </w:rPr>
        <w:t xml:space="preserve">velikostní sortiment – </w:t>
      </w:r>
      <w:r w:rsidRPr="001F273A">
        <w:rPr>
          <w:rFonts w:ascii="Arial" w:hAnsi="Arial" w:cs="Arial"/>
        </w:rPr>
        <w:t>36,37,38,39,40,41,42,43,44,45,4,47,48,49</w:t>
      </w:r>
      <w:r w:rsidR="00000016" w:rsidRPr="001F273A">
        <w:rPr>
          <w:rFonts w:ascii="Arial" w:hAnsi="Arial" w:cs="Arial"/>
        </w:rPr>
        <w:t>.</w:t>
      </w:r>
    </w:p>
    <w:p w:rsidR="007B31CC" w:rsidRPr="007B31CC" w:rsidRDefault="007B31CC" w:rsidP="007B31CC">
      <w:pPr>
        <w:pStyle w:val="Odstavecseseznamem"/>
        <w:ind w:left="1083"/>
        <w:rPr>
          <w:rFonts w:ascii="Arial" w:hAnsi="Arial" w:cs="Arial"/>
          <w:b/>
        </w:rPr>
      </w:pPr>
    </w:p>
    <w:p w:rsidR="007B31CC" w:rsidRDefault="007B31CC" w:rsidP="007B31CC">
      <w:pPr>
        <w:pStyle w:val="Odstavecseseznamem"/>
        <w:ind w:left="1083"/>
        <w:rPr>
          <w:rFonts w:ascii="Arial" w:hAnsi="Arial" w:cs="Arial"/>
          <w:b/>
        </w:rPr>
      </w:pPr>
    </w:p>
    <w:p w:rsidR="00000016" w:rsidRDefault="00000016" w:rsidP="007B31CC">
      <w:pPr>
        <w:pStyle w:val="Odstavecseseznamem"/>
        <w:ind w:left="1083"/>
        <w:rPr>
          <w:rFonts w:ascii="Arial" w:hAnsi="Arial" w:cs="Arial"/>
          <w:b/>
        </w:rPr>
      </w:pPr>
    </w:p>
    <w:p w:rsidR="00000016" w:rsidRPr="007B31CC" w:rsidRDefault="00000016" w:rsidP="007B31CC">
      <w:pPr>
        <w:pStyle w:val="Odstavecseseznamem"/>
        <w:ind w:left="1083"/>
        <w:rPr>
          <w:rFonts w:ascii="Arial" w:hAnsi="Arial" w:cs="Arial"/>
          <w:b/>
        </w:rPr>
      </w:pPr>
    </w:p>
    <w:p w:rsidR="00000016" w:rsidRPr="005B13C1" w:rsidRDefault="00000016" w:rsidP="00000016">
      <w:pPr>
        <w:pStyle w:val="Odstavecseseznamem"/>
        <w:ind w:left="0"/>
        <w:rPr>
          <w:rFonts w:ascii="Arial" w:hAnsi="Arial" w:cs="Arial"/>
        </w:rPr>
      </w:pPr>
      <w:r w:rsidRPr="005B13C1">
        <w:rPr>
          <w:rFonts w:ascii="Arial" w:hAnsi="Arial" w:cs="Arial"/>
        </w:rPr>
        <w:t xml:space="preserve">Tabulka č. </w:t>
      </w:r>
      <w:r>
        <w:rPr>
          <w:rFonts w:ascii="Arial" w:hAnsi="Arial" w:cs="Arial"/>
        </w:rPr>
        <w:t>4</w:t>
      </w:r>
      <w:r w:rsidRPr="005B13C1">
        <w:rPr>
          <w:rFonts w:ascii="Arial" w:hAnsi="Arial" w:cs="Arial"/>
        </w:rPr>
        <w:t xml:space="preserve">  - Požadované fyzikálně mechanické vlastnosti materiálů a hotové obuvi</w:t>
      </w:r>
    </w:p>
    <w:p w:rsidR="00000016" w:rsidRPr="007B31CC" w:rsidRDefault="00000016" w:rsidP="007B31CC">
      <w:pPr>
        <w:pStyle w:val="Odstavecseseznamem"/>
        <w:ind w:left="363"/>
        <w:rPr>
          <w:rFonts w:ascii="Arial" w:hAnsi="Arial" w:cs="Arial"/>
          <w:b/>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297"/>
        <w:gridCol w:w="35"/>
        <w:gridCol w:w="1561"/>
        <w:gridCol w:w="2835"/>
        <w:gridCol w:w="2484"/>
      </w:tblGrid>
      <w:tr w:rsidR="007B31CC" w:rsidRPr="007B31CC" w:rsidTr="00764C30">
        <w:trPr>
          <w:trHeight w:val="729"/>
        </w:trPr>
        <w:tc>
          <w:tcPr>
            <w:tcW w:w="1247"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b/>
                <w:sz w:val="20"/>
              </w:rPr>
            </w:pPr>
            <w:r w:rsidRPr="007B31CC">
              <w:rPr>
                <w:rFonts w:cs="Arial"/>
                <w:b/>
                <w:sz w:val="20"/>
              </w:rPr>
              <w:t>Ukazatel</w:t>
            </w:r>
          </w:p>
        </w:tc>
        <w:tc>
          <w:tcPr>
            <w:tcW w:w="866" w:type="pct"/>
            <w:gridSpan w:val="2"/>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b/>
                <w:sz w:val="20"/>
              </w:rPr>
            </w:pPr>
            <w:r w:rsidRPr="007B31CC">
              <w:rPr>
                <w:rFonts w:cs="Arial"/>
                <w:b/>
                <w:sz w:val="20"/>
              </w:rPr>
              <w:t>Měřicí jednotka</w:t>
            </w:r>
          </w:p>
        </w:tc>
        <w:tc>
          <w:tcPr>
            <w:tcW w:w="1539"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jc w:val="center"/>
              <w:rPr>
                <w:rFonts w:cs="Arial"/>
                <w:b/>
                <w:sz w:val="20"/>
              </w:rPr>
            </w:pPr>
            <w:r w:rsidRPr="007B31CC">
              <w:rPr>
                <w:rFonts w:cs="Arial"/>
                <w:b/>
                <w:sz w:val="20"/>
              </w:rPr>
              <w:t>Hodnota</w:t>
            </w:r>
          </w:p>
        </w:tc>
        <w:tc>
          <w:tcPr>
            <w:tcW w:w="1348"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b/>
                <w:sz w:val="20"/>
              </w:rPr>
            </w:pPr>
            <w:r w:rsidRPr="007B31CC">
              <w:rPr>
                <w:rFonts w:cs="Arial"/>
                <w:b/>
                <w:sz w:val="20"/>
              </w:rPr>
              <w:t>Zkušební metoda</w:t>
            </w:r>
          </w:p>
        </w:tc>
      </w:tr>
      <w:tr w:rsidR="007B31CC" w:rsidRPr="007B31CC" w:rsidTr="00764C30">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ind w:left="71" w:hanging="71"/>
              <w:rPr>
                <w:rFonts w:cs="Arial"/>
                <w:b/>
                <w:color w:val="FBD4B4"/>
                <w:sz w:val="20"/>
              </w:rPr>
            </w:pPr>
            <w:r w:rsidRPr="007B31CC">
              <w:rPr>
                <w:rFonts w:cs="Arial"/>
                <w:b/>
                <w:sz w:val="20"/>
              </w:rPr>
              <w:t xml:space="preserve">Vrch obuvi – useň </w:t>
            </w:r>
          </w:p>
        </w:tc>
      </w:tr>
      <w:tr w:rsidR="007B31CC" w:rsidRPr="007B31CC" w:rsidTr="00764C30">
        <w:tc>
          <w:tcPr>
            <w:tcW w:w="1247"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Fonts w:cs="Arial"/>
                <w:sz w:val="20"/>
              </w:rPr>
              <w:t>Tloušťka usně</w:t>
            </w:r>
          </w:p>
        </w:tc>
        <w:tc>
          <w:tcPr>
            <w:tcW w:w="866" w:type="pct"/>
            <w:gridSpan w:val="2"/>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1,6 – 1,8</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spacing w:before="0" w:after="0"/>
              <w:rPr>
                <w:rFonts w:cs="Arial"/>
                <w:sz w:val="20"/>
              </w:rPr>
            </w:pPr>
            <w:r w:rsidRPr="007B31CC">
              <w:rPr>
                <w:rStyle w:val="FontStyle22"/>
              </w:rPr>
              <w:t xml:space="preserve">ČSN EN ISO 20344:2012         </w:t>
            </w:r>
            <w:r w:rsidRPr="007B31CC">
              <w:rPr>
                <w:rFonts w:cs="Arial"/>
                <w:sz w:val="20"/>
              </w:rPr>
              <w:t>čl. 6.1</w:t>
            </w:r>
          </w:p>
        </w:tc>
      </w:tr>
      <w:tr w:rsidR="007B31CC" w:rsidRPr="007B31CC" w:rsidTr="00764C30">
        <w:tc>
          <w:tcPr>
            <w:tcW w:w="1247"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vertAlign w:val="superscript"/>
              </w:rPr>
            </w:pPr>
            <w:r w:rsidRPr="007B31CC">
              <w:rPr>
                <w:rFonts w:cs="Arial"/>
                <w:sz w:val="20"/>
              </w:rPr>
              <w:t xml:space="preserve">Pevnost v dalším trhání </w:t>
            </w:r>
          </w:p>
        </w:tc>
        <w:tc>
          <w:tcPr>
            <w:tcW w:w="866" w:type="pct"/>
            <w:gridSpan w:val="2"/>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N</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min. 150,0</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spacing w:before="0" w:after="0"/>
              <w:rPr>
                <w:rFonts w:cs="Arial"/>
                <w:sz w:val="20"/>
              </w:rPr>
            </w:pPr>
            <w:r w:rsidRPr="007B31CC">
              <w:rPr>
                <w:rStyle w:val="FontStyle22"/>
              </w:rPr>
              <w:t xml:space="preserve">ČSN EN ISO 20344:2012    čl.6.3             </w:t>
            </w:r>
          </w:p>
        </w:tc>
      </w:tr>
      <w:tr w:rsidR="007B31CC" w:rsidRPr="007B31CC" w:rsidTr="00764C30">
        <w:trPr>
          <w:trHeight w:val="470"/>
        </w:trPr>
        <w:tc>
          <w:tcPr>
            <w:tcW w:w="1247"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Fonts w:cs="Arial"/>
                <w:sz w:val="20"/>
              </w:rPr>
              <w:t>Pevnost v tahu</w:t>
            </w:r>
          </w:p>
        </w:tc>
        <w:tc>
          <w:tcPr>
            <w:tcW w:w="866" w:type="pct"/>
            <w:gridSpan w:val="2"/>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vertAlign w:val="superscript"/>
              </w:rPr>
            </w:pPr>
            <w:r w:rsidRPr="007B31CC">
              <w:rPr>
                <w:rFonts w:cs="Arial"/>
                <w:sz w:val="20"/>
              </w:rPr>
              <w:t>N/mm</w:t>
            </w:r>
            <w:r w:rsidRPr="007B31CC">
              <w:rPr>
                <w:rFonts w:cs="Arial"/>
                <w:sz w:val="20"/>
                <w:vertAlign w:val="superscript"/>
              </w:rPr>
              <w:t>2</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min. 15</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rPr>
                <w:rStyle w:val="FontStyle22"/>
              </w:rPr>
            </w:pPr>
            <w:r w:rsidRPr="007B31CC">
              <w:rPr>
                <w:rStyle w:val="FontStyle22"/>
              </w:rPr>
              <w:t xml:space="preserve">ČSN EN ISO 20344:2012    čl.6.3             </w:t>
            </w:r>
          </w:p>
        </w:tc>
      </w:tr>
      <w:tr w:rsidR="007B31CC" w:rsidRPr="007B31CC" w:rsidTr="00764C30">
        <w:trPr>
          <w:trHeight w:val="470"/>
        </w:trPr>
        <w:tc>
          <w:tcPr>
            <w:tcW w:w="1247"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Fonts w:cs="Arial"/>
                <w:sz w:val="20"/>
              </w:rPr>
              <w:t>Propustnost pro vodní páru</w:t>
            </w:r>
          </w:p>
        </w:tc>
        <w:tc>
          <w:tcPr>
            <w:tcW w:w="866" w:type="pct"/>
            <w:gridSpan w:val="2"/>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mg/cm</w:t>
            </w:r>
            <w:r w:rsidRPr="007B31CC">
              <w:rPr>
                <w:rFonts w:cs="Arial"/>
                <w:sz w:val="20"/>
                <w:vertAlign w:val="superscript"/>
              </w:rPr>
              <w:t>2</w:t>
            </w:r>
            <w:r w:rsidRPr="007B31CC">
              <w:rPr>
                <w:rFonts w:cs="Arial"/>
                <w:sz w:val="20"/>
              </w:rPr>
              <w:t>.h</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min. 0,8</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rPr>
                <w:rFonts w:cs="Arial"/>
                <w:sz w:val="20"/>
              </w:rPr>
            </w:pPr>
            <w:r w:rsidRPr="007B31CC">
              <w:rPr>
                <w:rStyle w:val="FontStyle22"/>
              </w:rPr>
              <w:t xml:space="preserve">ČSN EN ISO 20344:2012    čl.6.6            </w:t>
            </w:r>
          </w:p>
        </w:tc>
      </w:tr>
      <w:tr w:rsidR="007B31CC" w:rsidRPr="007B31CC" w:rsidTr="00764C30">
        <w:trPr>
          <w:trHeight w:val="577"/>
        </w:trPr>
        <w:tc>
          <w:tcPr>
            <w:tcW w:w="1247"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Fonts w:cs="Arial"/>
                <w:sz w:val="20"/>
              </w:rPr>
              <w:t>Koeficient propustnosti vodní páru</w:t>
            </w:r>
          </w:p>
        </w:tc>
        <w:tc>
          <w:tcPr>
            <w:tcW w:w="866" w:type="pct"/>
            <w:gridSpan w:val="2"/>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mg/cm</w:t>
            </w:r>
            <w:r w:rsidRPr="007B31CC">
              <w:rPr>
                <w:rFonts w:cs="Arial"/>
                <w:sz w:val="20"/>
                <w:vertAlign w:val="superscript"/>
              </w:rPr>
              <w:t>2</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min. 25,0</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rPr>
                <w:rFonts w:cs="Arial"/>
                <w:sz w:val="20"/>
              </w:rPr>
            </w:pPr>
            <w:r w:rsidRPr="007B31CC">
              <w:rPr>
                <w:rStyle w:val="FontStyle22"/>
              </w:rPr>
              <w:t xml:space="preserve">ČSN EN ISO 20344:2012    čl.6.8            </w:t>
            </w:r>
          </w:p>
        </w:tc>
      </w:tr>
      <w:tr w:rsidR="007B31CC" w:rsidRPr="007B31CC" w:rsidTr="00764C30">
        <w:trPr>
          <w:trHeight w:val="542"/>
        </w:trPr>
        <w:tc>
          <w:tcPr>
            <w:tcW w:w="1247"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rPr>
                <w:rFonts w:cs="Arial"/>
                <w:sz w:val="20"/>
              </w:rPr>
            </w:pPr>
            <w:r w:rsidRPr="007B31CC">
              <w:rPr>
                <w:rFonts w:cs="Arial"/>
                <w:sz w:val="20"/>
              </w:rPr>
              <w:t>Hodnota pH</w:t>
            </w:r>
          </w:p>
        </w:tc>
        <w:tc>
          <w:tcPr>
            <w:tcW w:w="866" w:type="pct"/>
            <w:gridSpan w:val="2"/>
            <w:tcBorders>
              <w:top w:val="single" w:sz="6" w:space="0" w:color="auto"/>
              <w:left w:val="single" w:sz="6" w:space="0" w:color="auto"/>
              <w:bottom w:val="single" w:sz="6" w:space="0" w:color="auto"/>
              <w:right w:val="single" w:sz="6" w:space="0" w:color="auto"/>
            </w:tcBorders>
          </w:tcPr>
          <w:p w:rsidR="007B31CC" w:rsidRPr="007B31CC" w:rsidRDefault="007B31CC" w:rsidP="00764C30">
            <w:pPr>
              <w:pStyle w:val="Texttabulky"/>
              <w:jc w:val="center"/>
              <w:rPr>
                <w:rFonts w:cs="Arial"/>
                <w:sz w:val="20"/>
              </w:rPr>
            </w:pPr>
          </w:p>
        </w:tc>
        <w:tc>
          <w:tcPr>
            <w:tcW w:w="1539"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jc w:val="center"/>
              <w:rPr>
                <w:rFonts w:cs="Arial"/>
                <w:sz w:val="20"/>
              </w:rPr>
            </w:pPr>
            <w:r w:rsidRPr="007B31CC">
              <w:rPr>
                <w:rFonts w:cs="Arial"/>
                <w:sz w:val="20"/>
              </w:rPr>
              <w:t>min. 3,2</w:t>
            </w:r>
          </w:p>
        </w:tc>
        <w:tc>
          <w:tcPr>
            <w:tcW w:w="1348"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Style w:val="FontStyle22"/>
              </w:rPr>
              <w:t xml:space="preserve">ČSN EN ISO 20344:2012    čl.6.9            </w:t>
            </w:r>
          </w:p>
        </w:tc>
      </w:tr>
      <w:tr w:rsidR="007B31CC" w:rsidRPr="007B31CC" w:rsidTr="00764C30">
        <w:trPr>
          <w:trHeight w:val="522"/>
        </w:trPr>
        <w:tc>
          <w:tcPr>
            <w:tcW w:w="1247"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rPr>
                <w:rFonts w:cs="Arial"/>
                <w:sz w:val="20"/>
              </w:rPr>
            </w:pPr>
            <w:r w:rsidRPr="007B31CC">
              <w:rPr>
                <w:rFonts w:cs="Arial"/>
                <w:sz w:val="20"/>
              </w:rPr>
              <w:t>Obsah šestimocného chromu</w:t>
            </w:r>
          </w:p>
        </w:tc>
        <w:tc>
          <w:tcPr>
            <w:tcW w:w="866" w:type="pct"/>
            <w:gridSpan w:val="2"/>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jc w:val="center"/>
              <w:rPr>
                <w:rFonts w:cs="Arial"/>
                <w:sz w:val="20"/>
              </w:rPr>
            </w:pPr>
            <w:r w:rsidRPr="007B31CC">
              <w:rPr>
                <w:rFonts w:cs="Arial"/>
                <w:sz w:val="20"/>
              </w:rPr>
              <w:t>mg/kg</w:t>
            </w:r>
          </w:p>
        </w:tc>
        <w:tc>
          <w:tcPr>
            <w:tcW w:w="1539"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jc w:val="center"/>
              <w:rPr>
                <w:rFonts w:cs="Arial"/>
                <w:sz w:val="20"/>
              </w:rPr>
            </w:pPr>
            <w:r w:rsidRPr="007B31CC">
              <w:rPr>
                <w:rFonts w:cs="Arial"/>
                <w:sz w:val="20"/>
              </w:rPr>
              <w:t>max. 3,0 mg/kg</w:t>
            </w:r>
          </w:p>
        </w:tc>
        <w:tc>
          <w:tcPr>
            <w:tcW w:w="1348"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Style w:val="FontStyle22"/>
              </w:rPr>
              <w:t xml:space="preserve">ČSN EN ISO 20344:2012    čl.6.11            </w:t>
            </w:r>
          </w:p>
        </w:tc>
      </w:tr>
      <w:tr w:rsidR="007B31CC" w:rsidRPr="007B31CC" w:rsidTr="00764C30">
        <w:trPr>
          <w:trHeight w:val="522"/>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rPr>
                <w:rStyle w:val="FontStyle22"/>
                <w:b/>
              </w:rPr>
            </w:pPr>
            <w:r w:rsidRPr="007B31CC">
              <w:rPr>
                <w:rStyle w:val="FontStyle22"/>
                <w:b/>
              </w:rPr>
              <w:t>Vrch obuvi – jazyk a límeček – syntetický textil</w:t>
            </w:r>
          </w:p>
        </w:tc>
      </w:tr>
      <w:tr w:rsidR="007B31CC" w:rsidRPr="007B31CC" w:rsidTr="00764C30">
        <w:trPr>
          <w:trHeight w:val="522"/>
        </w:trPr>
        <w:tc>
          <w:tcPr>
            <w:tcW w:w="1247"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vertAlign w:val="superscript"/>
              </w:rPr>
            </w:pPr>
            <w:r w:rsidRPr="007B31CC">
              <w:rPr>
                <w:rFonts w:cs="Arial"/>
                <w:sz w:val="20"/>
              </w:rPr>
              <w:t xml:space="preserve">Pevnost v dalším trhání </w:t>
            </w:r>
          </w:p>
        </w:tc>
        <w:tc>
          <w:tcPr>
            <w:tcW w:w="866" w:type="pct"/>
            <w:gridSpan w:val="2"/>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N</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min. 40,0</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spacing w:before="0" w:after="0"/>
              <w:rPr>
                <w:rFonts w:cs="Arial"/>
                <w:sz w:val="20"/>
              </w:rPr>
            </w:pPr>
            <w:r w:rsidRPr="007B31CC">
              <w:rPr>
                <w:rStyle w:val="FontStyle22"/>
              </w:rPr>
              <w:t xml:space="preserve">ČSN EN ISO 20344:2012    čl.6.3             </w:t>
            </w:r>
          </w:p>
        </w:tc>
      </w:tr>
      <w:tr w:rsidR="007B31CC" w:rsidRPr="007B31CC" w:rsidTr="00764C30">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000016">
            <w:pPr>
              <w:pStyle w:val="Texttabulky"/>
              <w:rPr>
                <w:rFonts w:cs="Arial"/>
                <w:b/>
                <w:sz w:val="20"/>
              </w:rPr>
            </w:pPr>
            <w:r w:rsidRPr="007B31CC">
              <w:rPr>
                <w:rFonts w:cs="Arial"/>
                <w:b/>
                <w:sz w:val="20"/>
              </w:rPr>
              <w:t xml:space="preserve">Podšívka nártu a zadních dílů  – textilie </w:t>
            </w:r>
          </w:p>
        </w:tc>
      </w:tr>
      <w:tr w:rsidR="007B31CC" w:rsidRPr="007B31CC" w:rsidTr="00764C30">
        <w:trPr>
          <w:trHeight w:val="680"/>
        </w:trPr>
        <w:tc>
          <w:tcPr>
            <w:tcW w:w="1266" w:type="pct"/>
            <w:gridSpan w:val="2"/>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vertAlign w:val="superscript"/>
              </w:rPr>
            </w:pPr>
            <w:r w:rsidRPr="007B31CC">
              <w:rPr>
                <w:rFonts w:cs="Arial"/>
                <w:sz w:val="20"/>
              </w:rPr>
              <w:t xml:space="preserve">Pevnost v dalším trhání </w:t>
            </w:r>
          </w:p>
        </w:tc>
        <w:tc>
          <w:tcPr>
            <w:tcW w:w="847"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N</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min. 30,0</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spacing w:before="0" w:after="0"/>
              <w:rPr>
                <w:rFonts w:cs="Arial"/>
                <w:sz w:val="20"/>
              </w:rPr>
            </w:pPr>
            <w:r w:rsidRPr="007B31CC">
              <w:rPr>
                <w:rStyle w:val="FontStyle22"/>
              </w:rPr>
              <w:t xml:space="preserve">ČSN EN ISO 20344:2012    čl.6.3             </w:t>
            </w:r>
          </w:p>
        </w:tc>
      </w:tr>
      <w:tr w:rsidR="007B31CC" w:rsidRPr="007B31CC" w:rsidTr="00764C30">
        <w:trPr>
          <w:trHeight w:val="855"/>
        </w:trPr>
        <w:tc>
          <w:tcPr>
            <w:tcW w:w="1266" w:type="pct"/>
            <w:gridSpan w:val="2"/>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Fonts w:cs="Arial"/>
                <w:sz w:val="20"/>
              </w:rPr>
              <w:t>Odolnost proti odírání – za sucha 51 200 cyklů – za mokra 25 600 cyklů</w:t>
            </w:r>
          </w:p>
        </w:tc>
        <w:tc>
          <w:tcPr>
            <w:tcW w:w="847"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počet cyklů</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tabs>
                <w:tab w:val="left" w:pos="922"/>
              </w:tabs>
              <w:jc w:val="center"/>
              <w:rPr>
                <w:rFonts w:cs="Arial"/>
                <w:sz w:val="20"/>
              </w:rPr>
            </w:pPr>
            <w:r w:rsidRPr="007B31CC">
              <w:rPr>
                <w:rFonts w:cs="Arial"/>
                <w:sz w:val="20"/>
              </w:rPr>
              <w:t>nesmí se vyskytovat díry</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rPr>
                <w:rFonts w:cs="Arial"/>
                <w:sz w:val="20"/>
                <w:vertAlign w:val="superscript"/>
              </w:rPr>
            </w:pPr>
            <w:r w:rsidRPr="007B31CC">
              <w:rPr>
                <w:rStyle w:val="FontStyle22"/>
              </w:rPr>
              <w:t xml:space="preserve">ČSN EN ISO 20344:2012    čl.6.12            </w:t>
            </w:r>
          </w:p>
        </w:tc>
      </w:tr>
      <w:tr w:rsidR="007B31CC" w:rsidRPr="007B31CC" w:rsidTr="00764C30">
        <w:trPr>
          <w:trHeight w:val="614"/>
        </w:trPr>
        <w:tc>
          <w:tcPr>
            <w:tcW w:w="1266" w:type="pct"/>
            <w:gridSpan w:val="2"/>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Fonts w:cs="Arial"/>
                <w:sz w:val="20"/>
              </w:rPr>
              <w:t>Propustnost pro vodní páru</w:t>
            </w:r>
          </w:p>
        </w:tc>
        <w:tc>
          <w:tcPr>
            <w:tcW w:w="847"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mg/cm2.h</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tabs>
                <w:tab w:val="left" w:pos="922"/>
              </w:tabs>
              <w:jc w:val="center"/>
              <w:rPr>
                <w:rFonts w:cs="Arial"/>
                <w:sz w:val="20"/>
              </w:rPr>
            </w:pPr>
            <w:r w:rsidRPr="007B31CC">
              <w:rPr>
                <w:rFonts w:cs="Arial"/>
                <w:sz w:val="20"/>
              </w:rPr>
              <w:t>min. 2,0</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rPr>
                <w:rFonts w:cs="Arial"/>
                <w:sz w:val="20"/>
              </w:rPr>
            </w:pPr>
            <w:r w:rsidRPr="007B31CC">
              <w:rPr>
                <w:rStyle w:val="FontStyle22"/>
              </w:rPr>
              <w:t xml:space="preserve">ČSN EN ISO 20344:2012    čl.6.6            </w:t>
            </w:r>
          </w:p>
        </w:tc>
      </w:tr>
      <w:tr w:rsidR="007B31CC" w:rsidRPr="007B31CC" w:rsidTr="00764C30">
        <w:trPr>
          <w:trHeight w:val="693"/>
        </w:trPr>
        <w:tc>
          <w:tcPr>
            <w:tcW w:w="1266" w:type="pct"/>
            <w:gridSpan w:val="2"/>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Fonts w:cs="Arial"/>
                <w:sz w:val="20"/>
              </w:rPr>
              <w:t>Koeficient propustnosti vodní páru</w:t>
            </w:r>
          </w:p>
        </w:tc>
        <w:tc>
          <w:tcPr>
            <w:tcW w:w="847"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mg/cm2</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tabs>
                <w:tab w:val="left" w:pos="922"/>
              </w:tabs>
              <w:jc w:val="center"/>
              <w:rPr>
                <w:rFonts w:cs="Arial"/>
                <w:sz w:val="20"/>
              </w:rPr>
            </w:pPr>
            <w:r w:rsidRPr="007B31CC">
              <w:rPr>
                <w:rFonts w:cs="Arial"/>
                <w:sz w:val="20"/>
              </w:rPr>
              <w:t>min. 20,0</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rPr>
                <w:rFonts w:cs="Arial"/>
                <w:sz w:val="20"/>
              </w:rPr>
            </w:pPr>
            <w:r w:rsidRPr="007B31CC">
              <w:rPr>
                <w:rStyle w:val="FontStyle22"/>
              </w:rPr>
              <w:t xml:space="preserve">ČSN EN ISO 20344:2012    čl.6.8            </w:t>
            </w:r>
          </w:p>
        </w:tc>
      </w:tr>
      <w:tr w:rsidR="007B31CC" w:rsidRPr="007B31CC" w:rsidTr="00764C30">
        <w:trPr>
          <w:trHeight w:val="522"/>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rPr>
                <w:rFonts w:ascii="Arial" w:hAnsi="Arial" w:cs="Arial"/>
              </w:rPr>
            </w:pPr>
            <w:r w:rsidRPr="007B31CC">
              <w:rPr>
                <w:rFonts w:ascii="Arial" w:hAnsi="Arial" w:cs="Arial"/>
                <w:b/>
              </w:rPr>
              <w:t>Podšívka jazyka a límečku</w:t>
            </w:r>
          </w:p>
        </w:tc>
      </w:tr>
      <w:tr w:rsidR="007B31CC" w:rsidRPr="007B31CC" w:rsidTr="00764C30">
        <w:trPr>
          <w:trHeight w:val="584"/>
        </w:trPr>
        <w:tc>
          <w:tcPr>
            <w:tcW w:w="1266" w:type="pct"/>
            <w:gridSpan w:val="2"/>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vertAlign w:val="superscript"/>
              </w:rPr>
            </w:pPr>
            <w:r w:rsidRPr="007B31CC">
              <w:rPr>
                <w:rFonts w:cs="Arial"/>
                <w:sz w:val="20"/>
              </w:rPr>
              <w:t xml:space="preserve">Pevnost v dalším trhání </w:t>
            </w:r>
          </w:p>
        </w:tc>
        <w:tc>
          <w:tcPr>
            <w:tcW w:w="847"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N</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min. 15,0</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spacing w:before="0" w:after="0"/>
              <w:rPr>
                <w:rFonts w:cs="Arial"/>
                <w:sz w:val="20"/>
              </w:rPr>
            </w:pPr>
            <w:r w:rsidRPr="007B31CC">
              <w:rPr>
                <w:rStyle w:val="FontStyle22"/>
              </w:rPr>
              <w:t xml:space="preserve">ČSN EN ISO 20344:2012    čl.6.3             </w:t>
            </w:r>
          </w:p>
        </w:tc>
      </w:tr>
      <w:tr w:rsidR="007B31CC" w:rsidRPr="007B31CC" w:rsidTr="00764C30">
        <w:trPr>
          <w:trHeight w:val="574"/>
        </w:trPr>
        <w:tc>
          <w:tcPr>
            <w:tcW w:w="5000" w:type="pct"/>
            <w:gridSpan w:val="5"/>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Style w:val="FontStyle22"/>
                <w:b/>
              </w:rPr>
            </w:pPr>
            <w:r w:rsidRPr="007B31CC">
              <w:rPr>
                <w:rStyle w:val="FontStyle22"/>
                <w:b/>
              </w:rPr>
              <w:lastRenderedPageBreak/>
              <w:t>Našívací stélka</w:t>
            </w:r>
          </w:p>
        </w:tc>
      </w:tr>
      <w:tr w:rsidR="007B31CC" w:rsidRPr="007B31CC" w:rsidTr="00764C30">
        <w:trPr>
          <w:trHeight w:val="574"/>
        </w:trPr>
        <w:tc>
          <w:tcPr>
            <w:tcW w:w="1266" w:type="pct"/>
            <w:gridSpan w:val="2"/>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Fonts w:cs="Arial"/>
                <w:sz w:val="20"/>
              </w:rPr>
              <w:t xml:space="preserve">Tloušťka – </w:t>
            </w:r>
            <w:proofErr w:type="spellStart"/>
            <w:r w:rsidRPr="007B31CC">
              <w:rPr>
                <w:rFonts w:cs="Arial"/>
                <w:sz w:val="20"/>
              </w:rPr>
              <w:t>našívací+podšívka</w:t>
            </w:r>
            <w:proofErr w:type="spellEnd"/>
            <w:r w:rsidRPr="007B31CC">
              <w:rPr>
                <w:rFonts w:cs="Arial"/>
                <w:sz w:val="20"/>
              </w:rPr>
              <w:t xml:space="preserve"> </w:t>
            </w:r>
          </w:p>
        </w:tc>
        <w:tc>
          <w:tcPr>
            <w:tcW w:w="847"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min. 2,0</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spacing w:before="0" w:after="0"/>
              <w:rPr>
                <w:rFonts w:cs="Arial"/>
                <w:sz w:val="20"/>
              </w:rPr>
            </w:pPr>
            <w:r w:rsidRPr="007B31CC">
              <w:rPr>
                <w:rStyle w:val="FontStyle22"/>
              </w:rPr>
              <w:t xml:space="preserve">ČSN EN ISO 20344:2012         </w:t>
            </w:r>
            <w:r w:rsidRPr="007B31CC">
              <w:rPr>
                <w:rFonts w:cs="Arial"/>
                <w:sz w:val="20"/>
              </w:rPr>
              <w:t>čl. 7.1</w:t>
            </w:r>
          </w:p>
        </w:tc>
      </w:tr>
      <w:tr w:rsidR="007B31CC" w:rsidRPr="007B31CC" w:rsidTr="00764C30">
        <w:trPr>
          <w:trHeight w:val="574"/>
        </w:trPr>
        <w:tc>
          <w:tcPr>
            <w:tcW w:w="1266" w:type="pct"/>
            <w:gridSpan w:val="2"/>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Fonts w:cs="Arial"/>
                <w:sz w:val="20"/>
              </w:rPr>
              <w:t xml:space="preserve">Absorpce vody  - </w:t>
            </w:r>
            <w:proofErr w:type="spellStart"/>
            <w:r w:rsidRPr="007B31CC">
              <w:rPr>
                <w:rFonts w:cs="Arial"/>
                <w:sz w:val="20"/>
              </w:rPr>
              <w:t>našívací+podšívka</w:t>
            </w:r>
            <w:proofErr w:type="spellEnd"/>
          </w:p>
        </w:tc>
        <w:tc>
          <w:tcPr>
            <w:tcW w:w="847"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mg/cm2</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min. 70,0</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spacing w:before="0" w:after="0"/>
              <w:rPr>
                <w:rFonts w:cs="Arial"/>
                <w:sz w:val="20"/>
              </w:rPr>
            </w:pPr>
            <w:r w:rsidRPr="007B31CC">
              <w:rPr>
                <w:rStyle w:val="FontStyle22"/>
              </w:rPr>
              <w:t xml:space="preserve">ČSN EN ISO 20344:2012         </w:t>
            </w:r>
            <w:r w:rsidRPr="007B31CC">
              <w:rPr>
                <w:rFonts w:cs="Arial"/>
                <w:sz w:val="20"/>
              </w:rPr>
              <w:t>čl. 7.2</w:t>
            </w:r>
          </w:p>
        </w:tc>
      </w:tr>
      <w:tr w:rsidR="007B31CC" w:rsidRPr="007B31CC" w:rsidTr="00764C30">
        <w:trPr>
          <w:trHeight w:val="574"/>
        </w:trPr>
        <w:tc>
          <w:tcPr>
            <w:tcW w:w="1266" w:type="pct"/>
            <w:gridSpan w:val="2"/>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Fonts w:cs="Arial"/>
                <w:sz w:val="20"/>
              </w:rPr>
              <w:t xml:space="preserve">Desorpce vody +- </w:t>
            </w:r>
            <w:proofErr w:type="spellStart"/>
            <w:r w:rsidRPr="007B31CC">
              <w:rPr>
                <w:rFonts w:cs="Arial"/>
                <w:sz w:val="20"/>
              </w:rPr>
              <w:t>našívací+podšívka</w:t>
            </w:r>
            <w:proofErr w:type="spellEnd"/>
          </w:p>
        </w:tc>
        <w:tc>
          <w:tcPr>
            <w:tcW w:w="847"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min. 80</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spacing w:before="0" w:after="0"/>
              <w:rPr>
                <w:rFonts w:cs="Arial"/>
                <w:sz w:val="20"/>
              </w:rPr>
            </w:pPr>
            <w:r w:rsidRPr="007B31CC">
              <w:rPr>
                <w:rStyle w:val="FontStyle22"/>
              </w:rPr>
              <w:t xml:space="preserve">ČSN EN ISO 20344:2012         </w:t>
            </w:r>
            <w:r w:rsidRPr="007B31CC">
              <w:rPr>
                <w:rFonts w:cs="Arial"/>
                <w:sz w:val="20"/>
              </w:rPr>
              <w:t>čl. 7.2</w:t>
            </w:r>
          </w:p>
        </w:tc>
      </w:tr>
      <w:tr w:rsidR="007B31CC" w:rsidRPr="007B31CC" w:rsidTr="00764C30">
        <w:trPr>
          <w:trHeight w:val="486"/>
        </w:trPr>
        <w:tc>
          <w:tcPr>
            <w:tcW w:w="5000" w:type="pct"/>
            <w:gridSpan w:val="5"/>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spacing w:before="0" w:after="0"/>
              <w:rPr>
                <w:rStyle w:val="FontStyle22"/>
                <w:b/>
              </w:rPr>
            </w:pPr>
            <w:r w:rsidRPr="007B31CC">
              <w:rPr>
                <w:rStyle w:val="FontStyle22"/>
                <w:b/>
              </w:rPr>
              <w:t>Podšívková stélka vkládací</w:t>
            </w:r>
          </w:p>
        </w:tc>
      </w:tr>
      <w:tr w:rsidR="007B31CC" w:rsidRPr="007B31CC" w:rsidTr="00764C30">
        <w:trPr>
          <w:trHeight w:val="574"/>
        </w:trPr>
        <w:tc>
          <w:tcPr>
            <w:tcW w:w="1266" w:type="pct"/>
            <w:gridSpan w:val="2"/>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Fonts w:cs="Arial"/>
                <w:sz w:val="20"/>
              </w:rPr>
              <w:t>Odolnost proti odírání – za sucha 25 600 cyklů – za mokra12 800 cyklů</w:t>
            </w:r>
          </w:p>
        </w:tc>
        <w:tc>
          <w:tcPr>
            <w:tcW w:w="847"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počet cyklů</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tabs>
                <w:tab w:val="left" w:pos="922"/>
              </w:tabs>
              <w:jc w:val="center"/>
              <w:rPr>
                <w:rFonts w:cs="Arial"/>
                <w:sz w:val="20"/>
              </w:rPr>
            </w:pPr>
            <w:r w:rsidRPr="007B31CC">
              <w:rPr>
                <w:rFonts w:cs="Arial"/>
                <w:sz w:val="20"/>
              </w:rPr>
              <w:t>nesmí se vyskytovat díry</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rPr>
                <w:rFonts w:cs="Arial"/>
                <w:sz w:val="20"/>
                <w:vertAlign w:val="superscript"/>
              </w:rPr>
            </w:pPr>
            <w:r w:rsidRPr="007B31CC">
              <w:rPr>
                <w:rStyle w:val="FontStyle22"/>
              </w:rPr>
              <w:t xml:space="preserve">ČSN EN ISO 20344:2012    čl.7.3            </w:t>
            </w:r>
          </w:p>
        </w:tc>
      </w:tr>
      <w:tr w:rsidR="007B31CC" w:rsidRPr="007B31CC" w:rsidTr="00764C30">
        <w:trPr>
          <w:trHeight w:val="253"/>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rPr>
                <w:rFonts w:cs="Arial"/>
                <w:b/>
                <w:sz w:val="20"/>
              </w:rPr>
            </w:pPr>
            <w:r w:rsidRPr="007B31CC">
              <w:rPr>
                <w:rFonts w:cs="Arial"/>
                <w:b/>
                <w:sz w:val="20"/>
              </w:rPr>
              <w:t xml:space="preserve">Podešev </w:t>
            </w:r>
          </w:p>
        </w:tc>
      </w:tr>
      <w:tr w:rsidR="007B31CC" w:rsidRPr="007B31CC" w:rsidTr="00764C30">
        <w:trPr>
          <w:trHeight w:val="740"/>
        </w:trPr>
        <w:tc>
          <w:tcPr>
            <w:tcW w:w="1247" w:type="pct"/>
            <w:tcBorders>
              <w:top w:val="single" w:sz="6" w:space="0" w:color="auto"/>
              <w:left w:val="single" w:sz="6" w:space="0" w:color="auto"/>
              <w:bottom w:val="single" w:sz="6" w:space="0" w:color="auto"/>
              <w:right w:val="single" w:sz="6" w:space="0" w:color="auto"/>
            </w:tcBorders>
            <w:hideMark/>
          </w:tcPr>
          <w:p w:rsidR="007B31CC" w:rsidRPr="00000016" w:rsidRDefault="007B31CC" w:rsidP="00764C30">
            <w:pPr>
              <w:pStyle w:val="Style6"/>
              <w:widowControl/>
              <w:spacing w:line="240" w:lineRule="auto"/>
              <w:rPr>
                <w:rStyle w:val="FontStyle19"/>
                <w:b w:val="0"/>
              </w:rPr>
            </w:pPr>
            <w:r w:rsidRPr="00000016">
              <w:rPr>
                <w:rStyle w:val="FontStyle19"/>
                <w:b w:val="0"/>
              </w:rPr>
              <w:t>Pevnost spoje mezi vrstvami vícevrstvých podešví</w:t>
            </w:r>
          </w:p>
        </w:tc>
        <w:tc>
          <w:tcPr>
            <w:tcW w:w="866" w:type="pct"/>
            <w:gridSpan w:val="2"/>
            <w:tcBorders>
              <w:top w:val="single" w:sz="6" w:space="0" w:color="auto"/>
              <w:left w:val="single" w:sz="6" w:space="0" w:color="auto"/>
              <w:bottom w:val="single" w:sz="6" w:space="0" w:color="auto"/>
              <w:right w:val="single" w:sz="6" w:space="0" w:color="auto"/>
            </w:tcBorders>
          </w:tcPr>
          <w:p w:rsidR="007B31CC" w:rsidRPr="007B31CC" w:rsidRDefault="007B31CC" w:rsidP="00764C30">
            <w:pPr>
              <w:pStyle w:val="Style8"/>
              <w:widowControl/>
              <w:spacing w:line="240" w:lineRule="auto"/>
              <w:jc w:val="center"/>
              <w:rPr>
                <w:rStyle w:val="FontStyle22"/>
              </w:rPr>
            </w:pPr>
          </w:p>
          <w:p w:rsidR="007B31CC" w:rsidRPr="007B31CC" w:rsidRDefault="007B31CC" w:rsidP="00764C30">
            <w:pPr>
              <w:pStyle w:val="Style8"/>
              <w:widowControl/>
              <w:spacing w:line="240" w:lineRule="auto"/>
              <w:jc w:val="center"/>
              <w:rPr>
                <w:rStyle w:val="FontStyle22"/>
              </w:rPr>
            </w:pPr>
            <w:r w:rsidRPr="007B31CC">
              <w:rPr>
                <w:rStyle w:val="FontStyle22"/>
              </w:rPr>
              <w:t>N/mm</w:t>
            </w:r>
          </w:p>
        </w:tc>
        <w:tc>
          <w:tcPr>
            <w:tcW w:w="1539" w:type="pct"/>
            <w:tcBorders>
              <w:top w:val="single" w:sz="6" w:space="0" w:color="auto"/>
              <w:left w:val="single" w:sz="6" w:space="0" w:color="auto"/>
              <w:bottom w:val="single" w:sz="6" w:space="0" w:color="auto"/>
              <w:right w:val="single" w:sz="6" w:space="0" w:color="auto"/>
            </w:tcBorders>
          </w:tcPr>
          <w:p w:rsidR="007B31CC" w:rsidRPr="007B31CC" w:rsidRDefault="007B31CC" w:rsidP="00764C30">
            <w:pPr>
              <w:pStyle w:val="Style2"/>
              <w:widowControl/>
              <w:jc w:val="center"/>
              <w:rPr>
                <w:rStyle w:val="FontStyle22"/>
              </w:rPr>
            </w:pPr>
          </w:p>
          <w:p w:rsidR="007B31CC" w:rsidRPr="007B31CC" w:rsidRDefault="007B31CC" w:rsidP="00764C30">
            <w:pPr>
              <w:pStyle w:val="Style2"/>
              <w:widowControl/>
              <w:jc w:val="center"/>
              <w:rPr>
                <w:rStyle w:val="FontStyle22"/>
              </w:rPr>
            </w:pPr>
            <w:r w:rsidRPr="007B31CC">
              <w:rPr>
                <w:rStyle w:val="FontStyle22"/>
              </w:rPr>
              <w:t>min. 4,0</w:t>
            </w:r>
          </w:p>
        </w:tc>
        <w:tc>
          <w:tcPr>
            <w:tcW w:w="1348"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Style8"/>
              <w:widowControl/>
              <w:spacing w:line="240" w:lineRule="auto"/>
              <w:rPr>
                <w:rStyle w:val="FontStyle22"/>
              </w:rPr>
            </w:pPr>
            <w:r w:rsidRPr="007B31CC">
              <w:rPr>
                <w:sz w:val="20"/>
              </w:rPr>
              <w:t>ČSN EN ISO 20344:2012                     čl. 5</w:t>
            </w:r>
          </w:p>
        </w:tc>
      </w:tr>
      <w:tr w:rsidR="007B31CC" w:rsidRPr="007B31CC" w:rsidTr="00764C30">
        <w:tc>
          <w:tcPr>
            <w:tcW w:w="1247"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vertAlign w:val="subscript"/>
              </w:rPr>
            </w:pPr>
            <w:r w:rsidRPr="007B31CC">
              <w:rPr>
                <w:rFonts w:cs="Arial"/>
                <w:sz w:val="20"/>
              </w:rPr>
              <w:t>Tloušťka podešve- d</w:t>
            </w:r>
            <w:r w:rsidRPr="007B31CC">
              <w:rPr>
                <w:rFonts w:cs="Arial"/>
                <w:sz w:val="20"/>
                <w:vertAlign w:val="subscript"/>
              </w:rPr>
              <w:t>1</w:t>
            </w:r>
          </w:p>
          <w:p w:rsidR="007B31CC" w:rsidRPr="007B31CC" w:rsidRDefault="007B31CC" w:rsidP="00764C30">
            <w:pPr>
              <w:pStyle w:val="Texttabulky"/>
              <w:rPr>
                <w:rFonts w:cs="Arial"/>
                <w:sz w:val="20"/>
              </w:rPr>
            </w:pPr>
            <w:r w:rsidRPr="007B31CC">
              <w:rPr>
                <w:rFonts w:cs="Arial"/>
                <w:sz w:val="20"/>
              </w:rPr>
              <w:t>Výška dezénu- d</w:t>
            </w:r>
            <w:r w:rsidRPr="007B31CC">
              <w:rPr>
                <w:rFonts w:cs="Arial"/>
                <w:sz w:val="20"/>
                <w:vertAlign w:val="subscript"/>
              </w:rPr>
              <w:t>2</w:t>
            </w:r>
          </w:p>
        </w:tc>
        <w:tc>
          <w:tcPr>
            <w:tcW w:w="866" w:type="pct"/>
            <w:gridSpan w:val="2"/>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r w:rsidRPr="007B31CC">
              <w:rPr>
                <w:rFonts w:cs="Arial"/>
                <w:sz w:val="20"/>
              </w:rPr>
              <w:t>mm</w:t>
            </w:r>
          </w:p>
          <w:p w:rsidR="007B31CC" w:rsidRPr="007B31CC" w:rsidRDefault="007B31CC" w:rsidP="00764C30">
            <w:pPr>
              <w:pStyle w:val="Texttabulky"/>
              <w:jc w:val="center"/>
              <w:rPr>
                <w:rFonts w:cs="Arial"/>
                <w:sz w:val="20"/>
              </w:rPr>
            </w:pPr>
            <w:r w:rsidRPr="007B31CC">
              <w:rPr>
                <w:rFonts w:cs="Arial"/>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tabs>
                <w:tab w:val="left" w:pos="922"/>
              </w:tabs>
              <w:jc w:val="center"/>
              <w:rPr>
                <w:rFonts w:cs="Arial"/>
                <w:sz w:val="20"/>
              </w:rPr>
            </w:pPr>
            <w:r w:rsidRPr="007B31CC">
              <w:rPr>
                <w:rFonts w:cs="Arial"/>
                <w:sz w:val="20"/>
              </w:rPr>
              <w:t>min. 6</w:t>
            </w:r>
          </w:p>
          <w:p w:rsidR="007B31CC" w:rsidRPr="007B31CC" w:rsidRDefault="007B31CC" w:rsidP="00764C30">
            <w:pPr>
              <w:pStyle w:val="Texttabulky"/>
              <w:tabs>
                <w:tab w:val="left" w:pos="922"/>
              </w:tabs>
              <w:jc w:val="center"/>
              <w:rPr>
                <w:rFonts w:cs="Arial"/>
                <w:sz w:val="20"/>
              </w:rPr>
            </w:pPr>
            <w:r w:rsidRPr="007B31CC">
              <w:rPr>
                <w:rFonts w:cs="Arial"/>
                <w:sz w:val="20"/>
              </w:rPr>
              <w:t>min. 3,5- 4</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rPr>
                <w:rFonts w:cs="Arial"/>
                <w:sz w:val="20"/>
              </w:rPr>
            </w:pPr>
            <w:r w:rsidRPr="007B31CC">
              <w:rPr>
                <w:rFonts w:cs="Arial"/>
                <w:sz w:val="20"/>
              </w:rPr>
              <w:t>ČSN EN ISO 2034:2012,                     čl. 8.1</w:t>
            </w:r>
          </w:p>
        </w:tc>
      </w:tr>
      <w:tr w:rsidR="007B31CC" w:rsidRPr="007B31CC" w:rsidTr="00764C30">
        <w:tc>
          <w:tcPr>
            <w:tcW w:w="1247"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Fonts w:cs="Arial"/>
                <w:sz w:val="20"/>
              </w:rPr>
              <w:t>Pevnost v dalším trhání</w:t>
            </w:r>
          </w:p>
        </w:tc>
        <w:tc>
          <w:tcPr>
            <w:tcW w:w="866" w:type="pct"/>
            <w:gridSpan w:val="2"/>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jc w:val="center"/>
              <w:rPr>
                <w:rFonts w:cs="Arial"/>
                <w:sz w:val="20"/>
              </w:rPr>
            </w:pPr>
            <w:proofErr w:type="spellStart"/>
            <w:r w:rsidRPr="007B31CC">
              <w:rPr>
                <w:rFonts w:cs="Arial"/>
                <w:sz w:val="20"/>
              </w:rPr>
              <w:t>kN</w:t>
            </w:r>
            <w:proofErr w:type="spellEnd"/>
            <w:r w:rsidRPr="007B31CC">
              <w:rPr>
                <w:rFonts w:cs="Arial"/>
                <w:sz w:val="20"/>
              </w:rPr>
              <w:t>/m</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tabs>
                <w:tab w:val="left" w:pos="922"/>
              </w:tabs>
              <w:jc w:val="center"/>
              <w:rPr>
                <w:rFonts w:cs="Arial"/>
                <w:sz w:val="20"/>
              </w:rPr>
            </w:pPr>
            <w:r w:rsidRPr="007B31CC">
              <w:rPr>
                <w:rFonts w:cs="Arial"/>
                <w:sz w:val="20"/>
              </w:rPr>
              <w:t>min. 12,0</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rPr>
                <w:rFonts w:cs="Arial"/>
                <w:sz w:val="20"/>
              </w:rPr>
            </w:pPr>
            <w:r w:rsidRPr="007B31CC">
              <w:rPr>
                <w:rFonts w:cs="Arial"/>
                <w:sz w:val="20"/>
              </w:rPr>
              <w:t>ČSN EN ISO 20344:2012                     čl. 8.2</w:t>
            </w:r>
          </w:p>
        </w:tc>
      </w:tr>
      <w:tr w:rsidR="007B31CC" w:rsidRPr="007B31CC" w:rsidTr="00764C30">
        <w:tc>
          <w:tcPr>
            <w:tcW w:w="1247"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Fonts w:cs="Arial"/>
                <w:sz w:val="20"/>
              </w:rPr>
              <w:t>Odolnost proti odírání</w:t>
            </w:r>
          </w:p>
        </w:tc>
        <w:tc>
          <w:tcPr>
            <w:tcW w:w="866" w:type="pct"/>
            <w:gridSpan w:val="2"/>
            <w:tcBorders>
              <w:top w:val="single" w:sz="6" w:space="0" w:color="auto"/>
              <w:left w:val="single" w:sz="6" w:space="0" w:color="auto"/>
              <w:bottom w:val="single" w:sz="6" w:space="0" w:color="auto"/>
              <w:right w:val="single" w:sz="6" w:space="0" w:color="auto"/>
            </w:tcBorders>
            <w:vAlign w:val="center"/>
          </w:tcPr>
          <w:p w:rsidR="007B31CC" w:rsidRPr="007B31CC" w:rsidRDefault="007B31CC" w:rsidP="00764C30">
            <w:pPr>
              <w:pStyle w:val="Texttabulky"/>
              <w:jc w:val="center"/>
              <w:rPr>
                <w:rFonts w:cs="Arial"/>
                <w:sz w:val="20"/>
                <w:vertAlign w:val="superscript"/>
              </w:rPr>
            </w:pPr>
            <w:r w:rsidRPr="007B31CC">
              <w:rPr>
                <w:rFonts w:cs="Arial"/>
                <w:sz w:val="20"/>
              </w:rPr>
              <w:t>mm</w:t>
            </w:r>
            <w:r w:rsidRPr="007B31CC">
              <w:rPr>
                <w:rFonts w:cs="Arial"/>
                <w:sz w:val="20"/>
                <w:vertAlign w:val="superscript"/>
              </w:rPr>
              <w:t>3</w:t>
            </w:r>
          </w:p>
          <w:p w:rsidR="007B31CC" w:rsidRPr="007B31CC" w:rsidRDefault="007B31CC" w:rsidP="00764C30">
            <w:pPr>
              <w:pStyle w:val="Texttabulky"/>
              <w:jc w:val="center"/>
              <w:rPr>
                <w:rFonts w:cs="Arial"/>
                <w:sz w:val="20"/>
              </w:rPr>
            </w:pP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tabs>
                <w:tab w:val="left" w:pos="922"/>
              </w:tabs>
              <w:jc w:val="center"/>
              <w:rPr>
                <w:rFonts w:cs="Arial"/>
                <w:sz w:val="20"/>
              </w:rPr>
            </w:pPr>
            <w:r w:rsidRPr="007B31CC">
              <w:rPr>
                <w:rFonts w:cs="Arial"/>
                <w:sz w:val="20"/>
              </w:rPr>
              <w:t>max. 150,0</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rPr>
                <w:rFonts w:cs="Arial"/>
                <w:sz w:val="20"/>
              </w:rPr>
            </w:pPr>
            <w:r w:rsidRPr="007B31CC">
              <w:rPr>
                <w:rFonts w:cs="Arial"/>
                <w:sz w:val="20"/>
              </w:rPr>
              <w:t>ČSN EN ISO 20344:2012                     čl. 8.3</w:t>
            </w:r>
          </w:p>
        </w:tc>
      </w:tr>
      <w:tr w:rsidR="007B31CC" w:rsidRPr="007B31CC" w:rsidTr="00764C30">
        <w:tc>
          <w:tcPr>
            <w:tcW w:w="1247"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Texttabulky"/>
              <w:rPr>
                <w:rFonts w:cs="Arial"/>
                <w:sz w:val="20"/>
              </w:rPr>
            </w:pPr>
            <w:r w:rsidRPr="007B31CC">
              <w:rPr>
                <w:rFonts w:cs="Arial"/>
                <w:sz w:val="20"/>
              </w:rPr>
              <w:t>Odolnost proti opakovanému ohybu</w:t>
            </w:r>
          </w:p>
          <w:p w:rsidR="007B31CC" w:rsidRPr="007B31CC" w:rsidRDefault="007B31CC" w:rsidP="00764C30">
            <w:pPr>
              <w:pStyle w:val="Texttabulky"/>
              <w:rPr>
                <w:rFonts w:cs="Arial"/>
                <w:sz w:val="20"/>
              </w:rPr>
            </w:pPr>
            <w:r w:rsidRPr="007B31CC">
              <w:rPr>
                <w:rFonts w:cs="Arial"/>
                <w:sz w:val="20"/>
              </w:rPr>
              <w:t>-nárůst vpichu</w:t>
            </w:r>
          </w:p>
        </w:tc>
        <w:tc>
          <w:tcPr>
            <w:tcW w:w="866" w:type="pct"/>
            <w:gridSpan w:val="2"/>
            <w:tcBorders>
              <w:top w:val="single" w:sz="6" w:space="0" w:color="auto"/>
              <w:left w:val="single" w:sz="6" w:space="0" w:color="auto"/>
              <w:bottom w:val="single" w:sz="6" w:space="0" w:color="auto"/>
              <w:right w:val="single" w:sz="6" w:space="0" w:color="auto"/>
            </w:tcBorders>
            <w:vAlign w:val="center"/>
          </w:tcPr>
          <w:p w:rsidR="007B31CC" w:rsidRPr="007B31CC" w:rsidRDefault="007B31CC" w:rsidP="00764C30">
            <w:pPr>
              <w:pStyle w:val="Texttabulky"/>
              <w:jc w:val="center"/>
              <w:rPr>
                <w:rFonts w:cs="Arial"/>
                <w:sz w:val="20"/>
              </w:rPr>
            </w:pPr>
          </w:p>
          <w:p w:rsidR="007B31CC" w:rsidRPr="007B31CC" w:rsidRDefault="007B31CC" w:rsidP="00764C30">
            <w:pPr>
              <w:pStyle w:val="Texttabulky"/>
              <w:jc w:val="center"/>
              <w:rPr>
                <w:rFonts w:cs="Arial"/>
                <w:sz w:val="20"/>
              </w:rPr>
            </w:pPr>
            <w:r w:rsidRPr="007B31CC">
              <w:rPr>
                <w:rFonts w:cs="Arial"/>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tabs>
                <w:tab w:val="left" w:pos="922"/>
              </w:tabs>
              <w:jc w:val="center"/>
              <w:rPr>
                <w:rFonts w:cs="Arial"/>
                <w:sz w:val="20"/>
              </w:rPr>
            </w:pPr>
            <w:r w:rsidRPr="007B31CC">
              <w:rPr>
                <w:rFonts w:cs="Arial"/>
                <w:sz w:val="20"/>
              </w:rPr>
              <w:t>max. 4,0</w:t>
            </w:r>
          </w:p>
        </w:tc>
        <w:tc>
          <w:tcPr>
            <w:tcW w:w="1348" w:type="pct"/>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Texttabulky"/>
              <w:rPr>
                <w:rFonts w:cs="Arial"/>
                <w:sz w:val="20"/>
                <w:vertAlign w:val="superscript"/>
              </w:rPr>
            </w:pPr>
            <w:r w:rsidRPr="007B31CC">
              <w:rPr>
                <w:rFonts w:cs="Arial"/>
                <w:sz w:val="20"/>
              </w:rPr>
              <w:t>ČSN EN ISO 20344:2012                     čl. 8.4</w:t>
            </w:r>
          </w:p>
        </w:tc>
      </w:tr>
      <w:tr w:rsidR="007B31CC" w:rsidRPr="007B31CC" w:rsidTr="00764C30">
        <w:trPr>
          <w:trHeight w:val="731"/>
        </w:trPr>
        <w:tc>
          <w:tcPr>
            <w:tcW w:w="1247" w:type="pct"/>
            <w:tcBorders>
              <w:top w:val="single" w:sz="6" w:space="0" w:color="auto"/>
              <w:left w:val="single" w:sz="6" w:space="0" w:color="auto"/>
              <w:bottom w:val="single" w:sz="6" w:space="0" w:color="auto"/>
              <w:right w:val="single" w:sz="6" w:space="0" w:color="auto"/>
            </w:tcBorders>
            <w:hideMark/>
          </w:tcPr>
          <w:p w:rsidR="007B31CC" w:rsidRPr="00000016" w:rsidRDefault="007B31CC" w:rsidP="00764C30">
            <w:pPr>
              <w:pStyle w:val="Style6"/>
              <w:widowControl/>
              <w:spacing w:line="240" w:lineRule="auto"/>
              <w:rPr>
                <w:rStyle w:val="FontStyle19"/>
                <w:b w:val="0"/>
              </w:rPr>
            </w:pPr>
            <w:r w:rsidRPr="00000016">
              <w:rPr>
                <w:rStyle w:val="FontStyle19"/>
                <w:b w:val="0"/>
              </w:rPr>
              <w:t>Odolnost proti palivovým olejům</w:t>
            </w:r>
          </w:p>
          <w:p w:rsidR="007B31CC" w:rsidRPr="007B31CC" w:rsidRDefault="007B31CC" w:rsidP="00764C30">
            <w:pPr>
              <w:pStyle w:val="Style6"/>
              <w:widowControl/>
              <w:spacing w:line="240" w:lineRule="auto"/>
              <w:rPr>
                <w:rStyle w:val="FontStyle19"/>
                <w:b w:val="0"/>
              </w:rPr>
            </w:pPr>
            <w:r w:rsidRPr="00000016">
              <w:rPr>
                <w:rStyle w:val="FontStyle19"/>
                <w:b w:val="0"/>
              </w:rPr>
              <w:t>- nárůst objemu</w:t>
            </w:r>
            <w:r w:rsidRPr="007B31CC">
              <w:rPr>
                <w:rStyle w:val="FontStyle19"/>
              </w:rPr>
              <w:t xml:space="preserve"> </w:t>
            </w:r>
          </w:p>
        </w:tc>
        <w:tc>
          <w:tcPr>
            <w:tcW w:w="866" w:type="pct"/>
            <w:gridSpan w:val="2"/>
            <w:tcBorders>
              <w:top w:val="single" w:sz="6" w:space="0" w:color="auto"/>
              <w:left w:val="single" w:sz="6" w:space="0" w:color="auto"/>
              <w:bottom w:val="single" w:sz="6" w:space="0" w:color="auto"/>
              <w:right w:val="single" w:sz="6" w:space="0" w:color="auto"/>
            </w:tcBorders>
          </w:tcPr>
          <w:p w:rsidR="007B31CC" w:rsidRPr="007B31CC" w:rsidRDefault="007B31CC" w:rsidP="00764C30">
            <w:pPr>
              <w:pStyle w:val="Style8"/>
              <w:widowControl/>
              <w:spacing w:line="240" w:lineRule="auto"/>
              <w:jc w:val="center"/>
              <w:rPr>
                <w:rStyle w:val="FontStyle22"/>
              </w:rPr>
            </w:pPr>
          </w:p>
          <w:p w:rsidR="007B31CC" w:rsidRPr="007B31CC" w:rsidRDefault="007B31CC" w:rsidP="00764C30">
            <w:pPr>
              <w:pStyle w:val="Style8"/>
              <w:widowControl/>
              <w:spacing w:line="240" w:lineRule="auto"/>
              <w:jc w:val="center"/>
              <w:rPr>
                <w:rStyle w:val="FontStyle22"/>
              </w:rPr>
            </w:pPr>
          </w:p>
          <w:p w:rsidR="007B31CC" w:rsidRPr="007B31CC" w:rsidRDefault="007B31CC" w:rsidP="00764C30">
            <w:pPr>
              <w:pStyle w:val="Style8"/>
              <w:widowControl/>
              <w:spacing w:line="240" w:lineRule="auto"/>
              <w:jc w:val="center"/>
              <w:rPr>
                <w:rStyle w:val="FontStyle22"/>
              </w:rPr>
            </w:pPr>
            <w:r w:rsidRPr="007B31CC">
              <w:rPr>
                <w:rStyle w:val="FontStyle22"/>
              </w:rPr>
              <w:t>%</w:t>
            </w:r>
          </w:p>
        </w:tc>
        <w:tc>
          <w:tcPr>
            <w:tcW w:w="1539" w:type="pct"/>
            <w:tcBorders>
              <w:top w:val="single" w:sz="6" w:space="0" w:color="auto"/>
              <w:left w:val="single" w:sz="6" w:space="0" w:color="auto"/>
              <w:bottom w:val="single" w:sz="6" w:space="0" w:color="auto"/>
              <w:right w:val="single" w:sz="6" w:space="0" w:color="auto"/>
            </w:tcBorders>
          </w:tcPr>
          <w:p w:rsidR="007B31CC" w:rsidRPr="007B31CC" w:rsidRDefault="007B31CC" w:rsidP="00764C30">
            <w:pPr>
              <w:pStyle w:val="Style2"/>
              <w:widowControl/>
              <w:jc w:val="center"/>
              <w:rPr>
                <w:rStyle w:val="FontStyle22"/>
              </w:rPr>
            </w:pPr>
          </w:p>
          <w:p w:rsidR="007B31CC" w:rsidRPr="007B31CC" w:rsidRDefault="007B31CC" w:rsidP="00764C30">
            <w:pPr>
              <w:pStyle w:val="Style2"/>
              <w:widowControl/>
              <w:jc w:val="center"/>
              <w:rPr>
                <w:rStyle w:val="FontStyle22"/>
              </w:rPr>
            </w:pPr>
          </w:p>
          <w:p w:rsidR="007B31CC" w:rsidRPr="007B31CC" w:rsidRDefault="007B31CC" w:rsidP="00764C30">
            <w:pPr>
              <w:pStyle w:val="Style2"/>
              <w:widowControl/>
              <w:jc w:val="center"/>
              <w:rPr>
                <w:rStyle w:val="FontStyle22"/>
              </w:rPr>
            </w:pPr>
            <w:r w:rsidRPr="007B31CC">
              <w:rPr>
                <w:rStyle w:val="FontStyle22"/>
              </w:rPr>
              <w:t>max. 12</w:t>
            </w:r>
          </w:p>
        </w:tc>
        <w:tc>
          <w:tcPr>
            <w:tcW w:w="1348" w:type="pct"/>
            <w:tcBorders>
              <w:top w:val="single" w:sz="6" w:space="0" w:color="auto"/>
              <w:left w:val="single" w:sz="6" w:space="0" w:color="auto"/>
              <w:bottom w:val="single" w:sz="6" w:space="0" w:color="auto"/>
              <w:right w:val="single" w:sz="6" w:space="0" w:color="auto"/>
            </w:tcBorders>
          </w:tcPr>
          <w:p w:rsidR="007B31CC" w:rsidRPr="007B31CC" w:rsidRDefault="007B31CC" w:rsidP="00764C30">
            <w:pPr>
              <w:pStyle w:val="Style8"/>
              <w:widowControl/>
              <w:spacing w:line="240" w:lineRule="auto"/>
              <w:rPr>
                <w:rStyle w:val="FontStyle22"/>
              </w:rPr>
            </w:pPr>
          </w:p>
          <w:p w:rsidR="007B31CC" w:rsidRPr="007B31CC" w:rsidRDefault="007B31CC" w:rsidP="00764C30">
            <w:pPr>
              <w:pStyle w:val="Style8"/>
              <w:widowControl/>
              <w:spacing w:line="240" w:lineRule="auto"/>
              <w:rPr>
                <w:rStyle w:val="FontStyle22"/>
                <w:vertAlign w:val="superscript"/>
              </w:rPr>
            </w:pPr>
            <w:r w:rsidRPr="007B31CC">
              <w:rPr>
                <w:rStyle w:val="FontStyle22"/>
              </w:rPr>
              <w:t>ČSN EN ISO 20344:2012 čl.8.6</w:t>
            </w:r>
          </w:p>
        </w:tc>
      </w:tr>
      <w:tr w:rsidR="007B31CC" w:rsidRPr="007B31CC" w:rsidTr="00764C30">
        <w:trPr>
          <w:trHeight w:val="461"/>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7B31CC" w:rsidRPr="007B31CC" w:rsidRDefault="007B31CC" w:rsidP="00764C30">
            <w:pPr>
              <w:pStyle w:val="Style8"/>
              <w:widowControl/>
              <w:spacing w:line="240" w:lineRule="auto"/>
              <w:rPr>
                <w:rStyle w:val="FontStyle22"/>
                <w:b/>
              </w:rPr>
            </w:pPr>
            <w:r w:rsidRPr="007B31CC">
              <w:rPr>
                <w:rStyle w:val="FontStyle22"/>
                <w:b/>
              </w:rPr>
              <w:t>Kompletní obuv</w:t>
            </w:r>
          </w:p>
        </w:tc>
      </w:tr>
      <w:tr w:rsidR="007B31CC" w:rsidRPr="007B31CC" w:rsidTr="00764C30">
        <w:trPr>
          <w:trHeight w:val="731"/>
        </w:trPr>
        <w:tc>
          <w:tcPr>
            <w:tcW w:w="1247" w:type="pct"/>
            <w:tcBorders>
              <w:top w:val="single" w:sz="6" w:space="0" w:color="auto"/>
              <w:left w:val="single" w:sz="6" w:space="0" w:color="auto"/>
              <w:bottom w:val="single" w:sz="6" w:space="0" w:color="auto"/>
              <w:right w:val="single" w:sz="6" w:space="0" w:color="auto"/>
            </w:tcBorders>
            <w:hideMark/>
          </w:tcPr>
          <w:p w:rsidR="007B31CC" w:rsidRPr="00000016" w:rsidRDefault="007B31CC" w:rsidP="00764C30">
            <w:pPr>
              <w:pStyle w:val="Style6"/>
              <w:widowControl/>
              <w:spacing w:line="240" w:lineRule="auto"/>
              <w:rPr>
                <w:rStyle w:val="FontStyle19"/>
                <w:b w:val="0"/>
              </w:rPr>
            </w:pPr>
            <w:r w:rsidRPr="00000016">
              <w:rPr>
                <w:rStyle w:val="FontStyle19"/>
                <w:b w:val="0"/>
              </w:rPr>
              <w:t xml:space="preserve">Výška obuvi (vel.28) měřeno v patní části od podložky </w:t>
            </w:r>
          </w:p>
        </w:tc>
        <w:tc>
          <w:tcPr>
            <w:tcW w:w="866" w:type="pct"/>
            <w:gridSpan w:val="2"/>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Style8"/>
              <w:widowControl/>
              <w:spacing w:line="240" w:lineRule="auto"/>
              <w:jc w:val="center"/>
              <w:rPr>
                <w:rStyle w:val="FontStyle22"/>
              </w:rPr>
            </w:pPr>
            <w:r w:rsidRPr="007B31CC">
              <w:rPr>
                <w:rStyle w:val="FontStyle22"/>
              </w:rPr>
              <w:t>mm</w:t>
            </w:r>
          </w:p>
        </w:tc>
        <w:tc>
          <w:tcPr>
            <w:tcW w:w="1539" w:type="pct"/>
            <w:tcBorders>
              <w:top w:val="single" w:sz="6" w:space="0" w:color="auto"/>
              <w:left w:val="single" w:sz="6" w:space="0" w:color="auto"/>
              <w:bottom w:val="single" w:sz="6" w:space="0" w:color="auto"/>
              <w:right w:val="single" w:sz="6" w:space="0" w:color="auto"/>
            </w:tcBorders>
            <w:hideMark/>
          </w:tcPr>
          <w:p w:rsidR="007B31CC" w:rsidRPr="007B31CC" w:rsidRDefault="007B31CC" w:rsidP="001F273A">
            <w:pPr>
              <w:pStyle w:val="Style2"/>
              <w:widowControl/>
              <w:jc w:val="center"/>
              <w:rPr>
                <w:rStyle w:val="FontStyle22"/>
              </w:rPr>
            </w:pPr>
            <w:r w:rsidRPr="00000016">
              <w:rPr>
                <w:rStyle w:val="FontStyle22"/>
              </w:rPr>
              <w:t xml:space="preserve">min. </w:t>
            </w:r>
            <w:r w:rsidR="00000016" w:rsidRPr="00000016">
              <w:rPr>
                <w:rStyle w:val="FontStyle22"/>
              </w:rPr>
              <w:t>1</w:t>
            </w:r>
            <w:r w:rsidR="001F273A">
              <w:rPr>
                <w:rStyle w:val="FontStyle22"/>
              </w:rPr>
              <w:t>00</w:t>
            </w:r>
          </w:p>
        </w:tc>
        <w:tc>
          <w:tcPr>
            <w:tcW w:w="1348" w:type="pct"/>
            <w:tcBorders>
              <w:top w:val="single" w:sz="6" w:space="0" w:color="auto"/>
              <w:left w:val="single" w:sz="6" w:space="0" w:color="auto"/>
              <w:bottom w:val="single" w:sz="6" w:space="0" w:color="auto"/>
              <w:right w:val="single" w:sz="6" w:space="0" w:color="auto"/>
            </w:tcBorders>
          </w:tcPr>
          <w:p w:rsidR="007B31CC" w:rsidRPr="007B31CC" w:rsidRDefault="007B31CC" w:rsidP="00764C30">
            <w:pPr>
              <w:pStyle w:val="Style8"/>
              <w:widowControl/>
              <w:spacing w:line="240" w:lineRule="auto"/>
              <w:rPr>
                <w:rStyle w:val="FontStyle22"/>
              </w:rPr>
            </w:pPr>
          </w:p>
          <w:p w:rsidR="007B31CC" w:rsidRPr="007B31CC" w:rsidRDefault="007B31CC" w:rsidP="00764C30">
            <w:pPr>
              <w:pStyle w:val="Style8"/>
              <w:widowControl/>
              <w:spacing w:line="240" w:lineRule="auto"/>
              <w:rPr>
                <w:rStyle w:val="FontStyle22"/>
              </w:rPr>
            </w:pPr>
            <w:r w:rsidRPr="007B31CC">
              <w:rPr>
                <w:rStyle w:val="FontStyle22"/>
              </w:rPr>
              <w:t>ČSN EN ISO 20347 čl. 5</w:t>
            </w:r>
          </w:p>
        </w:tc>
      </w:tr>
      <w:tr w:rsidR="007B31CC" w:rsidRPr="007B31CC" w:rsidTr="00764C30">
        <w:trPr>
          <w:trHeight w:val="524"/>
        </w:trPr>
        <w:tc>
          <w:tcPr>
            <w:tcW w:w="1247" w:type="pct"/>
            <w:tcBorders>
              <w:top w:val="single" w:sz="6" w:space="0" w:color="auto"/>
              <w:left w:val="single" w:sz="6" w:space="0" w:color="auto"/>
              <w:bottom w:val="single" w:sz="6" w:space="0" w:color="auto"/>
              <w:right w:val="single" w:sz="6" w:space="0" w:color="auto"/>
            </w:tcBorders>
            <w:hideMark/>
          </w:tcPr>
          <w:p w:rsidR="007B31CC" w:rsidRPr="00000016" w:rsidRDefault="007B31CC" w:rsidP="00764C30">
            <w:pPr>
              <w:pStyle w:val="Style6"/>
              <w:widowControl/>
              <w:spacing w:line="240" w:lineRule="auto"/>
              <w:rPr>
                <w:rStyle w:val="FontStyle19"/>
                <w:b w:val="0"/>
              </w:rPr>
            </w:pPr>
            <w:r w:rsidRPr="00000016">
              <w:rPr>
                <w:rStyle w:val="FontStyle19"/>
                <w:b w:val="0"/>
              </w:rPr>
              <w:t xml:space="preserve">Pevnost spoje mezi svrškem a podešví - </w:t>
            </w:r>
          </w:p>
        </w:tc>
        <w:tc>
          <w:tcPr>
            <w:tcW w:w="866" w:type="pct"/>
            <w:gridSpan w:val="2"/>
            <w:tcBorders>
              <w:top w:val="single" w:sz="6" w:space="0" w:color="auto"/>
              <w:left w:val="single" w:sz="6" w:space="0" w:color="auto"/>
              <w:bottom w:val="single" w:sz="6" w:space="0" w:color="auto"/>
              <w:right w:val="single" w:sz="6" w:space="0" w:color="auto"/>
            </w:tcBorders>
          </w:tcPr>
          <w:p w:rsidR="007B31CC" w:rsidRPr="007B31CC" w:rsidRDefault="007B31CC" w:rsidP="00764C30">
            <w:pPr>
              <w:pStyle w:val="Style8"/>
              <w:widowControl/>
              <w:spacing w:line="240" w:lineRule="auto"/>
              <w:jc w:val="center"/>
              <w:rPr>
                <w:rStyle w:val="FontStyle22"/>
              </w:rPr>
            </w:pPr>
          </w:p>
          <w:p w:rsidR="007B31CC" w:rsidRPr="007B31CC" w:rsidRDefault="007B31CC" w:rsidP="00764C30">
            <w:pPr>
              <w:pStyle w:val="Style8"/>
              <w:widowControl/>
              <w:spacing w:line="240" w:lineRule="auto"/>
              <w:jc w:val="center"/>
              <w:rPr>
                <w:rStyle w:val="FontStyle22"/>
              </w:rPr>
            </w:pPr>
            <w:r w:rsidRPr="007B31CC">
              <w:rPr>
                <w:rStyle w:val="FontStyle22"/>
              </w:rPr>
              <w:t>N/mm</w:t>
            </w:r>
          </w:p>
        </w:tc>
        <w:tc>
          <w:tcPr>
            <w:tcW w:w="1539" w:type="pct"/>
            <w:tcBorders>
              <w:top w:val="single" w:sz="6" w:space="0" w:color="auto"/>
              <w:left w:val="single" w:sz="6" w:space="0" w:color="auto"/>
              <w:bottom w:val="single" w:sz="6" w:space="0" w:color="auto"/>
              <w:right w:val="single" w:sz="6" w:space="0" w:color="auto"/>
            </w:tcBorders>
          </w:tcPr>
          <w:p w:rsidR="007B31CC" w:rsidRPr="007B31CC" w:rsidRDefault="007B31CC" w:rsidP="00764C30">
            <w:pPr>
              <w:pStyle w:val="Style8"/>
              <w:widowControl/>
              <w:spacing w:line="240" w:lineRule="auto"/>
              <w:ind w:left="446"/>
              <w:jc w:val="center"/>
              <w:rPr>
                <w:rStyle w:val="FontStyle22"/>
              </w:rPr>
            </w:pPr>
          </w:p>
          <w:p w:rsidR="007B31CC" w:rsidRPr="007B31CC" w:rsidRDefault="007B31CC" w:rsidP="00764C30">
            <w:pPr>
              <w:pStyle w:val="Style8"/>
              <w:widowControl/>
              <w:spacing w:line="240" w:lineRule="auto"/>
              <w:ind w:left="446"/>
              <w:rPr>
                <w:rStyle w:val="FontStyle22"/>
              </w:rPr>
            </w:pPr>
            <w:r w:rsidRPr="007B31CC">
              <w:rPr>
                <w:rStyle w:val="FontStyle22"/>
              </w:rPr>
              <w:t xml:space="preserve">          min. 4,0</w:t>
            </w:r>
          </w:p>
        </w:tc>
        <w:tc>
          <w:tcPr>
            <w:tcW w:w="1348" w:type="pct"/>
            <w:tcBorders>
              <w:top w:val="single" w:sz="6" w:space="0" w:color="auto"/>
              <w:left w:val="single" w:sz="6" w:space="0" w:color="auto"/>
              <w:bottom w:val="single" w:sz="6" w:space="0" w:color="auto"/>
              <w:right w:val="single" w:sz="6" w:space="0" w:color="auto"/>
            </w:tcBorders>
          </w:tcPr>
          <w:p w:rsidR="007B31CC" w:rsidRPr="007B31CC" w:rsidRDefault="007B31CC" w:rsidP="00764C30">
            <w:pPr>
              <w:pStyle w:val="Style8"/>
              <w:widowControl/>
              <w:spacing w:line="240" w:lineRule="auto"/>
              <w:rPr>
                <w:rStyle w:val="FontStyle22"/>
              </w:rPr>
            </w:pPr>
          </w:p>
          <w:p w:rsidR="007B31CC" w:rsidRPr="007B31CC" w:rsidRDefault="007B31CC" w:rsidP="00764C30">
            <w:pPr>
              <w:pStyle w:val="Style8"/>
              <w:widowControl/>
              <w:spacing w:line="240" w:lineRule="auto"/>
              <w:rPr>
                <w:rStyle w:val="FontStyle22"/>
              </w:rPr>
            </w:pPr>
            <w:r w:rsidRPr="007B31CC">
              <w:rPr>
                <w:rStyle w:val="FontStyle22"/>
              </w:rPr>
              <w:t>ČSN EN ISO 20344:2012              čl. 5.2</w:t>
            </w:r>
          </w:p>
        </w:tc>
      </w:tr>
      <w:tr w:rsidR="007B31CC" w:rsidRPr="007B31CC" w:rsidTr="00764C30">
        <w:trPr>
          <w:trHeight w:val="731"/>
        </w:trPr>
        <w:tc>
          <w:tcPr>
            <w:tcW w:w="1247" w:type="pct"/>
            <w:tcBorders>
              <w:top w:val="single" w:sz="6" w:space="0" w:color="auto"/>
              <w:left w:val="single" w:sz="6" w:space="0" w:color="auto"/>
              <w:bottom w:val="single" w:sz="6" w:space="0" w:color="auto"/>
              <w:right w:val="single" w:sz="6" w:space="0" w:color="auto"/>
            </w:tcBorders>
            <w:hideMark/>
          </w:tcPr>
          <w:p w:rsidR="007B31CC" w:rsidRPr="00000016" w:rsidRDefault="007B31CC" w:rsidP="00764C30">
            <w:pPr>
              <w:pStyle w:val="Style6"/>
              <w:widowControl/>
              <w:spacing w:line="240" w:lineRule="auto"/>
              <w:rPr>
                <w:rStyle w:val="FontStyle19"/>
                <w:b w:val="0"/>
              </w:rPr>
            </w:pPr>
            <w:r w:rsidRPr="00000016">
              <w:rPr>
                <w:rStyle w:val="FontStyle19"/>
                <w:b w:val="0"/>
              </w:rPr>
              <w:t xml:space="preserve">Odolnost proti uklouznutí-součinitel smykového tření </w:t>
            </w:r>
          </w:p>
          <w:p w:rsidR="007B31CC" w:rsidRPr="00000016" w:rsidRDefault="007B31CC" w:rsidP="00764C30">
            <w:pPr>
              <w:pStyle w:val="Style6"/>
              <w:widowControl/>
              <w:spacing w:line="240" w:lineRule="auto"/>
              <w:rPr>
                <w:rStyle w:val="FontStyle19"/>
                <w:b w:val="0"/>
              </w:rPr>
            </w:pPr>
            <w:r w:rsidRPr="00000016">
              <w:rPr>
                <w:rStyle w:val="FontStyle19"/>
                <w:b w:val="0"/>
              </w:rPr>
              <w:t>-zkušební režim A</w:t>
            </w:r>
          </w:p>
          <w:p w:rsidR="007B31CC" w:rsidRPr="00000016" w:rsidRDefault="007B31CC" w:rsidP="00764C30">
            <w:pPr>
              <w:pStyle w:val="Style6"/>
              <w:widowControl/>
              <w:spacing w:line="240" w:lineRule="auto"/>
              <w:rPr>
                <w:rStyle w:val="FontStyle19"/>
                <w:b w:val="0"/>
              </w:rPr>
            </w:pPr>
            <w:r w:rsidRPr="00000016">
              <w:rPr>
                <w:rStyle w:val="FontStyle19"/>
                <w:b w:val="0"/>
              </w:rPr>
              <w:t>-zkušební režim B</w:t>
            </w:r>
          </w:p>
        </w:tc>
        <w:tc>
          <w:tcPr>
            <w:tcW w:w="866" w:type="pct"/>
            <w:gridSpan w:val="2"/>
            <w:tcBorders>
              <w:top w:val="single" w:sz="6" w:space="0" w:color="auto"/>
              <w:left w:val="single" w:sz="6" w:space="0" w:color="auto"/>
              <w:bottom w:val="single" w:sz="6" w:space="0" w:color="auto"/>
              <w:right w:val="single" w:sz="6" w:space="0" w:color="auto"/>
            </w:tcBorders>
          </w:tcPr>
          <w:p w:rsidR="007B31CC" w:rsidRPr="007B31CC" w:rsidRDefault="007B31CC" w:rsidP="00764C30">
            <w:pPr>
              <w:pStyle w:val="Style8"/>
              <w:widowControl/>
              <w:spacing w:line="240" w:lineRule="auto"/>
              <w:jc w:val="center"/>
              <w:rPr>
                <w:rStyle w:val="FontStyle22"/>
              </w:rPr>
            </w:pPr>
          </w:p>
        </w:tc>
        <w:tc>
          <w:tcPr>
            <w:tcW w:w="1539" w:type="pct"/>
            <w:tcBorders>
              <w:top w:val="single" w:sz="6" w:space="0" w:color="auto"/>
              <w:left w:val="single" w:sz="6" w:space="0" w:color="auto"/>
              <w:bottom w:val="single" w:sz="6" w:space="0" w:color="auto"/>
              <w:right w:val="single" w:sz="6" w:space="0" w:color="auto"/>
            </w:tcBorders>
          </w:tcPr>
          <w:p w:rsidR="007B31CC" w:rsidRPr="007B31CC" w:rsidRDefault="007B31CC" w:rsidP="00764C30">
            <w:pPr>
              <w:pStyle w:val="Style2"/>
              <w:widowControl/>
              <w:jc w:val="center"/>
              <w:rPr>
                <w:sz w:val="20"/>
                <w:szCs w:val="20"/>
              </w:rPr>
            </w:pPr>
          </w:p>
          <w:p w:rsidR="007B31CC" w:rsidRPr="007B31CC" w:rsidRDefault="007B31CC" w:rsidP="00764C30">
            <w:pPr>
              <w:pStyle w:val="Style2"/>
              <w:widowControl/>
              <w:jc w:val="center"/>
              <w:rPr>
                <w:sz w:val="20"/>
                <w:szCs w:val="20"/>
              </w:rPr>
            </w:pPr>
          </w:p>
          <w:p w:rsidR="007B31CC" w:rsidRPr="007B31CC" w:rsidRDefault="007B31CC" w:rsidP="00764C30">
            <w:pPr>
              <w:pStyle w:val="Style2"/>
              <w:widowControl/>
              <w:jc w:val="center"/>
              <w:rPr>
                <w:sz w:val="20"/>
                <w:szCs w:val="20"/>
              </w:rPr>
            </w:pPr>
          </w:p>
          <w:p w:rsidR="007B31CC" w:rsidRPr="007B31CC" w:rsidRDefault="007B31CC" w:rsidP="00764C30">
            <w:pPr>
              <w:pStyle w:val="Style2"/>
              <w:widowControl/>
              <w:jc w:val="center"/>
              <w:rPr>
                <w:sz w:val="20"/>
                <w:szCs w:val="20"/>
              </w:rPr>
            </w:pPr>
            <w:r w:rsidRPr="007B31CC">
              <w:rPr>
                <w:sz w:val="20"/>
                <w:szCs w:val="20"/>
              </w:rPr>
              <w:t>min. 0,28</w:t>
            </w:r>
          </w:p>
          <w:p w:rsidR="007B31CC" w:rsidRPr="007B31CC" w:rsidRDefault="007B31CC" w:rsidP="00764C30">
            <w:pPr>
              <w:pStyle w:val="Style2"/>
              <w:widowControl/>
              <w:jc w:val="center"/>
              <w:rPr>
                <w:sz w:val="20"/>
                <w:szCs w:val="20"/>
              </w:rPr>
            </w:pPr>
            <w:r w:rsidRPr="007B31CC">
              <w:rPr>
                <w:sz w:val="20"/>
                <w:szCs w:val="20"/>
              </w:rPr>
              <w:t>min. 0,32</w:t>
            </w:r>
          </w:p>
        </w:tc>
        <w:tc>
          <w:tcPr>
            <w:tcW w:w="1348" w:type="pct"/>
            <w:tcBorders>
              <w:top w:val="single" w:sz="6" w:space="0" w:color="auto"/>
              <w:left w:val="single" w:sz="6" w:space="0" w:color="auto"/>
              <w:bottom w:val="single" w:sz="6" w:space="0" w:color="auto"/>
              <w:right w:val="single" w:sz="6" w:space="0" w:color="auto"/>
            </w:tcBorders>
          </w:tcPr>
          <w:p w:rsidR="007B31CC" w:rsidRPr="007B31CC" w:rsidRDefault="007B31CC" w:rsidP="00764C30">
            <w:pPr>
              <w:pStyle w:val="Style8"/>
              <w:widowControl/>
              <w:spacing w:line="240" w:lineRule="auto"/>
              <w:rPr>
                <w:rStyle w:val="FontStyle22"/>
              </w:rPr>
            </w:pPr>
          </w:p>
          <w:p w:rsidR="007B31CC" w:rsidRPr="007B31CC" w:rsidRDefault="007B31CC" w:rsidP="00764C30">
            <w:pPr>
              <w:pStyle w:val="Style8"/>
              <w:widowControl/>
              <w:spacing w:line="240" w:lineRule="auto"/>
              <w:rPr>
                <w:rStyle w:val="FontStyle22"/>
              </w:rPr>
            </w:pPr>
            <w:r w:rsidRPr="007B31CC">
              <w:rPr>
                <w:rStyle w:val="FontStyle22"/>
              </w:rPr>
              <w:t>ČSN EN ISO 20344:2012              čl. 5.11</w:t>
            </w:r>
          </w:p>
        </w:tc>
      </w:tr>
      <w:tr w:rsidR="007B31CC" w:rsidRPr="007B31CC" w:rsidTr="00764C30">
        <w:tc>
          <w:tcPr>
            <w:tcW w:w="1247" w:type="pct"/>
            <w:tcBorders>
              <w:top w:val="single" w:sz="6" w:space="0" w:color="auto"/>
              <w:left w:val="single" w:sz="6" w:space="0" w:color="auto"/>
              <w:bottom w:val="single" w:sz="6" w:space="0" w:color="auto"/>
              <w:right w:val="single" w:sz="6" w:space="0" w:color="auto"/>
            </w:tcBorders>
            <w:hideMark/>
          </w:tcPr>
          <w:p w:rsidR="007B31CC" w:rsidRPr="00000016" w:rsidRDefault="007B31CC" w:rsidP="00764C30">
            <w:pPr>
              <w:pStyle w:val="Style6"/>
              <w:widowControl/>
              <w:spacing w:line="240" w:lineRule="auto"/>
              <w:rPr>
                <w:rStyle w:val="FontStyle19"/>
                <w:b w:val="0"/>
              </w:rPr>
            </w:pPr>
            <w:r w:rsidRPr="00000016">
              <w:rPr>
                <w:rStyle w:val="FontStyle19"/>
                <w:b w:val="0"/>
              </w:rPr>
              <w:t>Absorpce energie v oblasti paty</w:t>
            </w:r>
          </w:p>
        </w:tc>
        <w:tc>
          <w:tcPr>
            <w:tcW w:w="866" w:type="pct"/>
            <w:gridSpan w:val="2"/>
            <w:tcBorders>
              <w:top w:val="single" w:sz="6" w:space="0" w:color="auto"/>
              <w:left w:val="single" w:sz="6" w:space="0" w:color="auto"/>
              <w:bottom w:val="single" w:sz="6" w:space="0" w:color="auto"/>
              <w:right w:val="single" w:sz="6" w:space="0" w:color="auto"/>
            </w:tcBorders>
          </w:tcPr>
          <w:p w:rsidR="007B31CC" w:rsidRPr="007B31CC" w:rsidRDefault="007B31CC" w:rsidP="00764C30">
            <w:pPr>
              <w:pStyle w:val="Style8"/>
              <w:widowControl/>
              <w:spacing w:line="240" w:lineRule="auto"/>
              <w:jc w:val="center"/>
              <w:rPr>
                <w:rStyle w:val="FontStyle22"/>
              </w:rPr>
            </w:pPr>
          </w:p>
          <w:p w:rsidR="007B31CC" w:rsidRPr="007B31CC" w:rsidRDefault="007B31CC" w:rsidP="00764C30">
            <w:pPr>
              <w:pStyle w:val="Style8"/>
              <w:widowControl/>
              <w:spacing w:line="240" w:lineRule="auto"/>
              <w:jc w:val="center"/>
              <w:rPr>
                <w:rStyle w:val="FontStyle22"/>
              </w:rPr>
            </w:pPr>
            <w:r w:rsidRPr="007B31CC">
              <w:rPr>
                <w:rStyle w:val="FontStyle22"/>
              </w:rPr>
              <w:t>J</w:t>
            </w:r>
          </w:p>
        </w:tc>
        <w:tc>
          <w:tcPr>
            <w:tcW w:w="1539" w:type="pct"/>
            <w:tcBorders>
              <w:top w:val="single" w:sz="6" w:space="0" w:color="auto"/>
              <w:left w:val="single" w:sz="6" w:space="0" w:color="auto"/>
              <w:bottom w:val="single" w:sz="6" w:space="0" w:color="auto"/>
              <w:right w:val="single" w:sz="6" w:space="0" w:color="auto"/>
            </w:tcBorders>
          </w:tcPr>
          <w:p w:rsidR="007B31CC" w:rsidRPr="007B31CC" w:rsidRDefault="007B31CC" w:rsidP="00764C30">
            <w:pPr>
              <w:pStyle w:val="Style2"/>
              <w:widowControl/>
              <w:jc w:val="center"/>
              <w:rPr>
                <w:rStyle w:val="FontStyle22"/>
              </w:rPr>
            </w:pPr>
          </w:p>
          <w:p w:rsidR="007B31CC" w:rsidRPr="007B31CC" w:rsidRDefault="007B31CC" w:rsidP="00764C30">
            <w:pPr>
              <w:pStyle w:val="Style2"/>
              <w:widowControl/>
              <w:jc w:val="center"/>
              <w:rPr>
                <w:rStyle w:val="FontStyle22"/>
              </w:rPr>
            </w:pPr>
            <w:r w:rsidRPr="007B31CC">
              <w:rPr>
                <w:rStyle w:val="FontStyle22"/>
              </w:rPr>
              <w:t>min. 30</w:t>
            </w:r>
          </w:p>
        </w:tc>
        <w:tc>
          <w:tcPr>
            <w:tcW w:w="1348" w:type="pct"/>
            <w:tcBorders>
              <w:top w:val="single" w:sz="6" w:space="0" w:color="auto"/>
              <w:left w:val="single" w:sz="6" w:space="0" w:color="auto"/>
              <w:bottom w:val="single" w:sz="6" w:space="0" w:color="auto"/>
              <w:right w:val="single" w:sz="6" w:space="0" w:color="auto"/>
            </w:tcBorders>
            <w:hideMark/>
          </w:tcPr>
          <w:p w:rsidR="007B31CC" w:rsidRPr="007B31CC" w:rsidRDefault="007B31CC" w:rsidP="00764C30">
            <w:pPr>
              <w:pStyle w:val="Style8"/>
              <w:widowControl/>
              <w:spacing w:line="240" w:lineRule="auto"/>
              <w:rPr>
                <w:rStyle w:val="FontStyle22"/>
              </w:rPr>
            </w:pPr>
            <w:r w:rsidRPr="007B31CC">
              <w:rPr>
                <w:rStyle w:val="FontStyle22"/>
              </w:rPr>
              <w:t>ČSN EN ISO 2034:2012, čl.5.14</w:t>
            </w:r>
          </w:p>
        </w:tc>
      </w:tr>
    </w:tbl>
    <w:p w:rsidR="007B31CC" w:rsidRPr="007B31CC" w:rsidRDefault="007B31CC" w:rsidP="007B31CC">
      <w:pPr>
        <w:rPr>
          <w:rFonts w:ascii="Arial" w:hAnsi="Arial" w:cs="Arial"/>
          <w:sz w:val="20"/>
          <w:szCs w:val="20"/>
        </w:rPr>
      </w:pPr>
    </w:p>
    <w:p w:rsidR="001F273A" w:rsidRPr="00B266EF" w:rsidRDefault="001F273A" w:rsidP="001F273A">
      <w:pPr>
        <w:spacing w:line="276" w:lineRule="auto"/>
        <w:jc w:val="both"/>
        <w:rPr>
          <w:rFonts w:ascii="Arial" w:hAnsi="Arial" w:cs="Arial"/>
        </w:rPr>
      </w:pPr>
    </w:p>
    <w:p w:rsidR="001F273A" w:rsidRPr="00B75422" w:rsidRDefault="001F273A" w:rsidP="001F273A">
      <w:pPr>
        <w:jc w:val="both"/>
        <w:rPr>
          <w:rFonts w:ascii="Arial" w:hAnsi="Arial" w:cs="Arial"/>
          <w:b/>
          <w:snapToGrid w:val="0"/>
          <w:lang w:val="fr-FR" w:eastAsia="en-US"/>
        </w:rPr>
      </w:pPr>
      <w:r w:rsidRPr="00B75422">
        <w:rPr>
          <w:rFonts w:ascii="Arial" w:hAnsi="Arial" w:cs="Arial"/>
          <w:b/>
          <w:snapToGrid w:val="0"/>
          <w:lang w:val="fr-FR" w:eastAsia="en-US"/>
        </w:rPr>
        <w:t xml:space="preserve">ZNAČENÍ      </w:t>
      </w:r>
    </w:p>
    <w:p w:rsidR="001F273A" w:rsidRPr="00B266EF" w:rsidRDefault="001F273A" w:rsidP="001F273A">
      <w:pPr>
        <w:jc w:val="both"/>
        <w:rPr>
          <w:rFonts w:ascii="Arial" w:hAnsi="Arial" w:cs="Arial"/>
          <w:snapToGrid w:val="0"/>
          <w:lang w:val="fr-FR" w:eastAsia="en-US"/>
        </w:rPr>
      </w:pPr>
    </w:p>
    <w:p w:rsidR="001F273A" w:rsidRPr="00B266EF" w:rsidRDefault="001F273A" w:rsidP="001F273A">
      <w:pPr>
        <w:jc w:val="both"/>
        <w:rPr>
          <w:rFonts w:ascii="Arial" w:hAnsi="Arial" w:cs="Arial"/>
          <w:snapToGrid w:val="0"/>
          <w:lang w:val="fr-FR" w:eastAsia="en-US"/>
        </w:rPr>
      </w:pPr>
      <w:r w:rsidRPr="00B266EF">
        <w:rPr>
          <w:rFonts w:ascii="Arial" w:hAnsi="Arial" w:cs="Arial"/>
          <w:snapToGrid w:val="0"/>
          <w:lang w:val="fr-FR" w:eastAsia="en-US"/>
        </w:rPr>
        <w:t>Na podšívku jazyku je našita našívací etiketa, na které je uveden výrobce, velikost, obvodová skupina, vzor, měsíc a rok výroby.</w:t>
      </w:r>
    </w:p>
    <w:p w:rsidR="001F273A" w:rsidRDefault="001F273A" w:rsidP="001F273A">
      <w:pPr>
        <w:jc w:val="both"/>
        <w:rPr>
          <w:rFonts w:ascii="Arial" w:hAnsi="Arial" w:cs="Arial"/>
          <w:snapToGrid w:val="0"/>
          <w:lang w:val="fr-FR" w:eastAsia="en-US"/>
        </w:rPr>
      </w:pPr>
    </w:p>
    <w:p w:rsidR="00263EA1" w:rsidRDefault="00263EA1" w:rsidP="001F273A">
      <w:pPr>
        <w:jc w:val="both"/>
        <w:rPr>
          <w:rFonts w:ascii="Arial" w:hAnsi="Arial" w:cs="Arial"/>
          <w:snapToGrid w:val="0"/>
          <w:lang w:val="fr-FR" w:eastAsia="en-US"/>
        </w:rPr>
      </w:pPr>
    </w:p>
    <w:p w:rsidR="00263EA1" w:rsidRDefault="00263EA1" w:rsidP="001F273A">
      <w:pPr>
        <w:jc w:val="both"/>
        <w:rPr>
          <w:rFonts w:ascii="Arial" w:hAnsi="Arial" w:cs="Arial"/>
          <w:snapToGrid w:val="0"/>
          <w:lang w:val="fr-FR" w:eastAsia="en-US"/>
        </w:rPr>
      </w:pPr>
    </w:p>
    <w:p w:rsidR="00263EA1" w:rsidRDefault="00263EA1" w:rsidP="001F273A">
      <w:pPr>
        <w:jc w:val="both"/>
        <w:rPr>
          <w:rFonts w:ascii="Arial" w:hAnsi="Arial" w:cs="Arial"/>
          <w:snapToGrid w:val="0"/>
          <w:lang w:val="fr-FR" w:eastAsia="en-US"/>
        </w:rPr>
      </w:pPr>
    </w:p>
    <w:p w:rsidR="00263EA1" w:rsidRDefault="00263EA1" w:rsidP="001F273A">
      <w:pPr>
        <w:jc w:val="both"/>
        <w:rPr>
          <w:rFonts w:ascii="Arial" w:hAnsi="Arial" w:cs="Arial"/>
          <w:snapToGrid w:val="0"/>
          <w:lang w:val="fr-FR" w:eastAsia="en-US"/>
        </w:rPr>
      </w:pPr>
    </w:p>
    <w:p w:rsidR="001F273A" w:rsidRPr="00B75422" w:rsidRDefault="001F273A" w:rsidP="001F273A">
      <w:pPr>
        <w:jc w:val="both"/>
        <w:rPr>
          <w:rFonts w:ascii="Arial" w:hAnsi="Arial" w:cs="Arial"/>
          <w:b/>
          <w:snapToGrid w:val="0"/>
          <w:lang w:val="fr-FR" w:eastAsia="en-US"/>
        </w:rPr>
      </w:pPr>
      <w:r w:rsidRPr="00B75422">
        <w:rPr>
          <w:rFonts w:ascii="Arial" w:hAnsi="Arial" w:cs="Arial"/>
          <w:b/>
          <w:snapToGrid w:val="0"/>
          <w:lang w:val="fr-FR" w:eastAsia="en-US"/>
        </w:rPr>
        <w:t xml:space="preserve">BALENÍ      </w:t>
      </w:r>
    </w:p>
    <w:p w:rsidR="001F273A" w:rsidRPr="00B266EF" w:rsidRDefault="001F273A" w:rsidP="001F273A">
      <w:pPr>
        <w:jc w:val="both"/>
        <w:rPr>
          <w:rFonts w:ascii="Arial" w:hAnsi="Arial" w:cs="Arial"/>
          <w:snapToGrid w:val="0"/>
          <w:lang w:val="fr-FR" w:eastAsia="en-US"/>
        </w:rPr>
      </w:pPr>
    </w:p>
    <w:p w:rsidR="001F273A" w:rsidRPr="00B266EF" w:rsidRDefault="001F273A" w:rsidP="001F273A">
      <w:pPr>
        <w:jc w:val="both"/>
        <w:rPr>
          <w:rFonts w:ascii="Arial" w:hAnsi="Arial" w:cs="Arial"/>
        </w:rPr>
      </w:pPr>
      <w:r w:rsidRPr="00B266EF">
        <w:rPr>
          <w:rFonts w:ascii="Arial" w:hAnsi="Arial" w:cs="Arial"/>
          <w:snapToGrid w:val="0"/>
          <w:lang w:val="fr-FR" w:eastAsia="en-US"/>
        </w:rPr>
        <w:t>Obuv opatřena piktogramy balená do krabiček po 1 páru a vložena do kartonů po 5-ti párech, kartony opatřeny signem s názvem výrobce, číslem vzoru, velikostí, rokem výroby a počtem párů.</w:t>
      </w:r>
    </w:p>
    <w:p w:rsidR="001F273A" w:rsidRPr="00B266EF" w:rsidRDefault="001F273A" w:rsidP="001F273A">
      <w:pPr>
        <w:jc w:val="both"/>
        <w:rPr>
          <w:rFonts w:ascii="Arial" w:hAnsi="Arial" w:cs="Arial"/>
          <w:bCs/>
        </w:rPr>
      </w:pPr>
    </w:p>
    <w:p w:rsidR="001F273A" w:rsidRPr="00D64742" w:rsidRDefault="001F273A" w:rsidP="001F273A">
      <w:pPr>
        <w:jc w:val="both"/>
        <w:rPr>
          <w:rFonts w:ascii="Arial" w:hAnsi="Arial" w:cs="Arial"/>
        </w:rPr>
      </w:pPr>
      <w:r w:rsidRPr="00B266EF">
        <w:rPr>
          <w:rFonts w:ascii="Arial" w:hAnsi="Arial" w:cs="Arial"/>
          <w:bCs/>
        </w:rPr>
        <w:t>Po</w:t>
      </w:r>
      <w:r w:rsidRPr="00B266EF">
        <w:rPr>
          <w:rFonts w:ascii="Arial" w:hAnsi="Arial" w:cs="Arial"/>
        </w:rPr>
        <w:t xml:space="preserve">žadovaný velikostní sortiment: </w:t>
      </w:r>
      <w:r w:rsidRPr="00D64742">
        <w:rPr>
          <w:rFonts w:ascii="Arial" w:hAnsi="Arial" w:cs="Arial"/>
        </w:rPr>
        <w:t>36, 37, 38, 39, 40, 41, 42, 43, 44, 45, 46, 47, 48, 49</w:t>
      </w:r>
      <w:r>
        <w:rPr>
          <w:rFonts w:ascii="Arial" w:hAnsi="Arial" w:cs="Arial"/>
        </w:rPr>
        <w:t>.</w:t>
      </w:r>
    </w:p>
    <w:p w:rsidR="007B31CC" w:rsidRDefault="007B31CC" w:rsidP="001F273A">
      <w:pPr>
        <w:jc w:val="both"/>
        <w:rPr>
          <w:rFonts w:ascii="Arial" w:hAnsi="Arial" w:cs="Arial"/>
          <w:b/>
        </w:rPr>
      </w:pPr>
    </w:p>
    <w:p w:rsidR="0085210F" w:rsidRPr="005B13C1" w:rsidRDefault="0085210F" w:rsidP="0085210F">
      <w:pPr>
        <w:spacing w:after="120"/>
        <w:rPr>
          <w:rFonts w:ascii="Arial" w:hAnsi="Arial" w:cs="Arial"/>
          <w:b/>
          <w:bCs/>
          <w:snapToGrid w:val="0"/>
          <w:u w:val="single"/>
          <w:lang w:val="fr-FR" w:eastAsia="en-US"/>
        </w:rPr>
      </w:pPr>
      <w:r w:rsidRPr="005B13C1">
        <w:rPr>
          <w:rFonts w:ascii="Arial" w:hAnsi="Arial" w:cs="Arial"/>
          <w:b/>
          <w:bCs/>
          <w:snapToGrid w:val="0"/>
          <w:u w:val="single"/>
          <w:lang w:val="fr-FR" w:eastAsia="en-US"/>
        </w:rPr>
        <w:t>Požadovaná velikost pro předložení vzorku je 42.</w:t>
      </w:r>
    </w:p>
    <w:p w:rsidR="0085210F" w:rsidRPr="005B13C1" w:rsidRDefault="0085210F" w:rsidP="0085210F">
      <w:pPr>
        <w:rPr>
          <w:rFonts w:ascii="Arial" w:hAnsi="Arial" w:cs="Arial"/>
          <w:b/>
        </w:rPr>
      </w:pPr>
    </w:p>
    <w:p w:rsidR="0085210F" w:rsidRPr="0020083C" w:rsidRDefault="0085210F" w:rsidP="0085210F">
      <w:pPr>
        <w:rPr>
          <w:rFonts w:ascii="Arial" w:hAnsi="Arial" w:cs="Arial"/>
          <w:b/>
        </w:rPr>
      </w:pPr>
      <w:r w:rsidRPr="0020083C">
        <w:rPr>
          <w:rFonts w:ascii="Arial" w:hAnsi="Arial" w:cs="Arial"/>
          <w:b/>
          <w:bCs/>
          <w:snapToGrid w:val="0"/>
          <w:lang w:val="fr-FR" w:eastAsia="en-US"/>
        </w:rPr>
        <w:t>l</w:t>
      </w:r>
      <w:r>
        <w:rPr>
          <w:rFonts w:ascii="Arial" w:hAnsi="Arial" w:cs="Arial"/>
          <w:b/>
          <w:bCs/>
          <w:snapToGrid w:val="0"/>
          <w:lang w:val="fr-FR" w:eastAsia="en-US"/>
        </w:rPr>
        <w:t>l</w:t>
      </w:r>
      <w:r w:rsidRPr="0020083C">
        <w:rPr>
          <w:rFonts w:ascii="Arial" w:hAnsi="Arial" w:cs="Arial"/>
          <w:b/>
          <w:bCs/>
          <w:snapToGrid w:val="0"/>
          <w:lang w:val="fr-FR" w:eastAsia="en-US"/>
        </w:rPr>
        <w:t xml:space="preserve">ustrační náhled - </w:t>
      </w:r>
      <w:r w:rsidRPr="0020083C">
        <w:rPr>
          <w:rFonts w:ascii="Arial" w:hAnsi="Arial" w:cs="Arial"/>
          <w:b/>
          <w:bCs/>
        </w:rPr>
        <w:t>P</w:t>
      </w:r>
      <w:r w:rsidRPr="0020083C">
        <w:rPr>
          <w:rFonts w:ascii="Arial" w:hAnsi="Arial" w:cs="Arial"/>
          <w:b/>
        </w:rPr>
        <w:t xml:space="preserve">olobotky černé v  provedení </w:t>
      </w:r>
      <w:r>
        <w:rPr>
          <w:rFonts w:ascii="Arial" w:hAnsi="Arial" w:cs="Arial"/>
          <w:b/>
        </w:rPr>
        <w:t xml:space="preserve">sport </w:t>
      </w:r>
      <w:r w:rsidRPr="0020083C">
        <w:rPr>
          <w:rFonts w:ascii="Arial" w:hAnsi="Arial" w:cs="Arial"/>
          <w:b/>
        </w:rPr>
        <w:t>ke stejnokroji</w:t>
      </w:r>
    </w:p>
    <w:p w:rsidR="0085210F" w:rsidRPr="007B31CC" w:rsidRDefault="0085210F" w:rsidP="001F273A">
      <w:pPr>
        <w:jc w:val="both"/>
        <w:rPr>
          <w:rFonts w:ascii="Arial" w:hAnsi="Arial" w:cs="Arial"/>
          <w:b/>
        </w:rPr>
      </w:pPr>
    </w:p>
    <w:p w:rsidR="007B31CC" w:rsidRPr="007B31CC" w:rsidRDefault="007B31CC" w:rsidP="007B31CC">
      <w:pPr>
        <w:ind w:left="360"/>
        <w:jc w:val="both"/>
        <w:rPr>
          <w:rFonts w:ascii="Arial" w:hAnsi="Arial" w:cs="Arial"/>
          <w:b/>
        </w:rPr>
      </w:pPr>
    </w:p>
    <w:p w:rsidR="00AC3360" w:rsidRPr="007B31CC" w:rsidRDefault="00AD0439" w:rsidP="00AD0439">
      <w:pPr>
        <w:jc w:val="center"/>
        <w:rPr>
          <w:rFonts w:ascii="Arial" w:hAnsi="Arial" w:cs="Arial"/>
        </w:rPr>
      </w:pPr>
      <w:r>
        <w:rPr>
          <w:rFonts w:ascii="Arial" w:hAnsi="Arial" w:cs="Arial"/>
          <w:noProof/>
        </w:rPr>
        <w:drawing>
          <wp:inline distT="0" distB="0" distL="0" distR="0">
            <wp:extent cx="3435309" cy="2394719"/>
            <wp:effectExtent l="0" t="0" r="0" b="5715"/>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457FA.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44648" cy="2401229"/>
                    </a:xfrm>
                    <a:prstGeom prst="rect">
                      <a:avLst/>
                    </a:prstGeom>
                  </pic:spPr>
                </pic:pic>
              </a:graphicData>
            </a:graphic>
          </wp:inline>
        </w:drawing>
      </w:r>
    </w:p>
    <w:sectPr w:rsidR="00AC3360" w:rsidRPr="007B31CC" w:rsidSect="00E75C45">
      <w:headerReference w:type="default" r:id="rId9"/>
      <w:footerReference w:type="even" r:id="rId10"/>
      <w:footerReference w:type="default" r:id="rId11"/>
      <w:headerReference w:type="first" r:id="rId12"/>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2FA" w:rsidRDefault="008202FA">
      <w:r>
        <w:separator/>
      </w:r>
    </w:p>
  </w:endnote>
  <w:endnote w:type="continuationSeparator" w:id="0">
    <w:p w:rsidR="008202FA" w:rsidRDefault="00820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horndale"/>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E0002AFF" w:usb1="C000247B" w:usb2="00000009" w:usb3="00000000" w:csb0="000001FF" w:csb1="00000000"/>
  </w:font>
  <w:font w:name="Arial">
    <w:altName w:val="helveticaCE"/>
    <w:panose1 w:val="020B0604020202020204"/>
    <w:charset w:val="EE"/>
    <w:family w:val="swiss"/>
    <w:pitch w:val="variable"/>
    <w:sig w:usb0="E0002EFF" w:usb1="C0007843" w:usb2="00000009" w:usb3="00000000" w:csb0="000001FF" w:csb1="00000000"/>
  </w:font>
  <w:font w:name="Avinion">
    <w:altName w:val="Times New Roman"/>
    <w:panose1 w:val="00000000000000000000"/>
    <w:charset w:val="EE"/>
    <w:family w:val="roman"/>
    <w:notTrueType/>
    <w:pitch w:val="default"/>
    <w:sig w:usb0="00000007" w:usb1="00000000" w:usb2="00000000" w:usb3="00000000" w:csb0="00000003"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mbria">
    <w:altName w:val="Times New Roman"/>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831" w:rsidRDefault="006E0831" w:rsidP="003617B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B12209">
      <w:rPr>
        <w:rStyle w:val="slostrnky"/>
        <w:noProof/>
      </w:rPr>
      <w:t>22</w:t>
    </w:r>
    <w:r>
      <w:rPr>
        <w:rStyle w:val="slostrnky"/>
      </w:rPr>
      <w:fldChar w:fldCharType="end"/>
    </w:r>
  </w:p>
  <w:p w:rsidR="006E0831" w:rsidRDefault="006E0831" w:rsidP="00D45C0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831" w:rsidRDefault="006E0831" w:rsidP="003617B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1520AB">
      <w:rPr>
        <w:rStyle w:val="slostrnky"/>
        <w:noProof/>
      </w:rPr>
      <w:t>5</w:t>
    </w:r>
    <w:r>
      <w:rPr>
        <w:rStyle w:val="slostrnky"/>
      </w:rPr>
      <w:fldChar w:fldCharType="end"/>
    </w:r>
  </w:p>
  <w:p w:rsidR="006E0831" w:rsidRDefault="006E0831" w:rsidP="00D45C0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2FA" w:rsidRDefault="008202FA">
      <w:r>
        <w:separator/>
      </w:r>
    </w:p>
  </w:footnote>
  <w:footnote w:type="continuationSeparator" w:id="0">
    <w:p w:rsidR="008202FA" w:rsidRDefault="008202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EA1" w:rsidRPr="004E13DF" w:rsidRDefault="00263EA1" w:rsidP="00263EA1">
    <w:pPr>
      <w:tabs>
        <w:tab w:val="center" w:pos="4536"/>
        <w:tab w:val="right" w:pos="9072"/>
      </w:tabs>
      <w:jc w:val="center"/>
      <w:rPr>
        <w:rFonts w:ascii="Arial" w:hAnsi="Arial" w:cs="Arial"/>
        <w:i/>
        <w:color w:val="999999"/>
        <w:sz w:val="22"/>
        <w:szCs w:val="22"/>
      </w:rPr>
    </w:pPr>
    <w:r w:rsidRPr="004E13DF">
      <w:rPr>
        <w:rFonts w:ascii="Arial" w:hAnsi="Arial" w:cs="Arial"/>
        <w:i/>
        <w:color w:val="999999"/>
        <w:sz w:val="22"/>
        <w:szCs w:val="22"/>
      </w:rPr>
      <w:t xml:space="preserve">Zadávací dokumentace pro </w:t>
    </w:r>
    <w:r>
      <w:rPr>
        <w:rFonts w:ascii="Arial" w:hAnsi="Arial" w:cs="Arial"/>
        <w:i/>
        <w:color w:val="999999"/>
        <w:sz w:val="22"/>
        <w:szCs w:val="22"/>
      </w:rPr>
      <w:t>nad</w:t>
    </w:r>
    <w:r w:rsidRPr="004E13DF">
      <w:rPr>
        <w:rFonts w:ascii="Arial" w:hAnsi="Arial" w:cs="Arial"/>
        <w:i/>
        <w:color w:val="999999"/>
        <w:sz w:val="22"/>
        <w:szCs w:val="22"/>
      </w:rPr>
      <w:t>limitní veřejnou zakázku</w:t>
    </w:r>
  </w:p>
  <w:p w:rsidR="00263EA1" w:rsidRPr="004E13DF" w:rsidRDefault="00263EA1" w:rsidP="00263EA1">
    <w:pPr>
      <w:tabs>
        <w:tab w:val="center" w:pos="4536"/>
        <w:tab w:val="right" w:pos="9072"/>
      </w:tabs>
      <w:jc w:val="center"/>
      <w:rPr>
        <w:rFonts w:ascii="Arial" w:hAnsi="Arial" w:cs="Arial"/>
        <w:i/>
        <w:color w:val="999999"/>
        <w:sz w:val="22"/>
        <w:szCs w:val="22"/>
      </w:rPr>
    </w:pPr>
    <w:r w:rsidRPr="004E13DF">
      <w:rPr>
        <w:rFonts w:ascii="Arial" w:hAnsi="Arial" w:cs="Arial"/>
        <w:i/>
        <w:color w:val="999999"/>
        <w:sz w:val="22"/>
        <w:szCs w:val="22"/>
      </w:rPr>
      <w:t>„</w:t>
    </w:r>
    <w:r w:rsidRPr="002D1C18">
      <w:rPr>
        <w:rFonts w:ascii="Arial" w:hAnsi="Arial" w:cs="Arial"/>
        <w:i/>
        <w:color w:val="999999"/>
        <w:sz w:val="22"/>
        <w:szCs w:val="22"/>
      </w:rPr>
      <w:t xml:space="preserve">GŘ OL – </w:t>
    </w:r>
    <w:r>
      <w:rPr>
        <w:rFonts w:ascii="Arial" w:hAnsi="Arial" w:cs="Arial"/>
        <w:i/>
        <w:color w:val="999999"/>
        <w:sz w:val="22"/>
        <w:szCs w:val="22"/>
      </w:rPr>
      <w:t>Dodávka služební obuvi</w:t>
    </w:r>
    <w:r w:rsidR="002109F4">
      <w:rPr>
        <w:rFonts w:ascii="Arial" w:hAnsi="Arial" w:cs="Arial"/>
        <w:i/>
        <w:color w:val="999999"/>
        <w:sz w:val="22"/>
        <w:szCs w:val="22"/>
      </w:rPr>
      <w:t xml:space="preserve"> </w:t>
    </w:r>
    <w:r w:rsidR="008D0AD8">
      <w:rPr>
        <w:rFonts w:ascii="Arial" w:hAnsi="Arial" w:cs="Arial"/>
        <w:i/>
        <w:color w:val="999999"/>
        <w:sz w:val="22"/>
        <w:szCs w:val="22"/>
      </w:rPr>
      <w:t>(VZN)</w:t>
    </w:r>
    <w:r w:rsidR="003629BE">
      <w:rPr>
        <w:rFonts w:ascii="Arial" w:hAnsi="Arial" w:cs="Arial"/>
        <w:i/>
        <w:color w:val="999999"/>
        <w:sz w:val="22"/>
        <w:szCs w:val="22"/>
      </w:rPr>
      <w:t xml:space="preserve"> </w:t>
    </w:r>
    <w:r w:rsidR="002109F4">
      <w:rPr>
        <w:rFonts w:ascii="Arial" w:hAnsi="Arial" w:cs="Arial"/>
        <w:i/>
        <w:color w:val="999999"/>
        <w:sz w:val="22"/>
        <w:szCs w:val="22"/>
      </w:rPr>
      <w:t>– část III.</w:t>
    </w:r>
    <w:r w:rsidRPr="004E13DF">
      <w:rPr>
        <w:rFonts w:ascii="Arial" w:hAnsi="Arial" w:cs="Arial"/>
        <w:i/>
        <w:color w:val="999999"/>
        <w:sz w:val="22"/>
        <w:szCs w:val="22"/>
      </w:rPr>
      <w:t>“</w:t>
    </w:r>
  </w:p>
  <w:p w:rsidR="00263EA1" w:rsidRDefault="00263EA1" w:rsidP="00263EA1">
    <w:pPr>
      <w:pStyle w:val="Zhlav"/>
    </w:pPr>
  </w:p>
  <w:p w:rsidR="00263EA1" w:rsidRDefault="00263EA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A22" w:rsidRPr="00B454E2" w:rsidRDefault="005F7A22" w:rsidP="005F7A22">
    <w:pPr>
      <w:tabs>
        <w:tab w:val="center" w:pos="4536"/>
        <w:tab w:val="right" w:pos="9072"/>
      </w:tabs>
      <w:jc w:val="center"/>
      <w:rPr>
        <w:rFonts w:ascii="Arial" w:hAnsi="Arial" w:cs="Arial"/>
        <w:i/>
        <w:color w:val="999999"/>
      </w:rPr>
    </w:pPr>
    <w:r>
      <w:rPr>
        <w:rFonts w:ascii="Arial" w:hAnsi="Arial" w:cs="Arial"/>
        <w:i/>
        <w:color w:val="999999"/>
      </w:rPr>
      <w:t xml:space="preserve">Příloha ZD určená pro III. část veřejné zakázky </w:t>
    </w:r>
    <w:r w:rsidRPr="009228E3">
      <w:rPr>
        <w:rFonts w:ascii="Arial" w:hAnsi="Arial" w:cs="Arial"/>
        <w:i/>
        <w:color w:val="999999"/>
      </w:rPr>
      <w:t xml:space="preserve">„GŘ OL – </w:t>
    </w:r>
    <w:r>
      <w:rPr>
        <w:rFonts w:ascii="Arial" w:hAnsi="Arial" w:cs="Arial"/>
        <w:i/>
        <w:color w:val="999999"/>
      </w:rPr>
      <w:t>Dodávka služební obuvi</w:t>
    </w:r>
    <w:r w:rsidR="008D0AD8">
      <w:rPr>
        <w:rFonts w:ascii="Arial" w:hAnsi="Arial" w:cs="Arial"/>
        <w:i/>
        <w:color w:val="999999"/>
      </w:rPr>
      <w:t xml:space="preserve"> (VZN)</w:t>
    </w:r>
    <w:r>
      <w:rPr>
        <w:rFonts w:ascii="Arial" w:hAnsi="Arial" w:cs="Arial"/>
        <w:i/>
        <w:color w:val="999999"/>
      </w:rPr>
      <w:t xml:space="preserve">“ </w:t>
    </w:r>
  </w:p>
  <w:p w:rsidR="00263EA1" w:rsidRDefault="00263EA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04D64"/>
    <w:multiLevelType w:val="hybridMultilevel"/>
    <w:tmpl w:val="30D85A36"/>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575F97"/>
    <w:multiLevelType w:val="hybridMultilevel"/>
    <w:tmpl w:val="09D4668C"/>
    <w:lvl w:ilvl="0" w:tplc="9168B91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10795F"/>
    <w:multiLevelType w:val="hybridMultilevel"/>
    <w:tmpl w:val="99D878E0"/>
    <w:lvl w:ilvl="0" w:tplc="B916F20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4B4C9B"/>
    <w:multiLevelType w:val="hybridMultilevel"/>
    <w:tmpl w:val="9504221E"/>
    <w:lvl w:ilvl="0" w:tplc="04050017">
      <w:start w:val="1"/>
      <w:numFmt w:val="lowerLetter"/>
      <w:lvlText w:val="%1)"/>
      <w:lvlJc w:val="left"/>
      <w:pPr>
        <w:ind w:left="723" w:hanging="360"/>
      </w:pPr>
      <w:rPr>
        <w:rFonts w:hint="default"/>
        <w:b w:val="0"/>
      </w:rPr>
    </w:lvl>
    <w:lvl w:ilvl="1" w:tplc="04050019" w:tentative="1">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4" w15:restartNumberingAfterBreak="0">
    <w:nsid w:val="20EF363A"/>
    <w:multiLevelType w:val="hybridMultilevel"/>
    <w:tmpl w:val="30D85A36"/>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CA6927"/>
    <w:multiLevelType w:val="hybridMultilevel"/>
    <w:tmpl w:val="62107818"/>
    <w:lvl w:ilvl="0" w:tplc="B6F0C098">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10011F2"/>
    <w:multiLevelType w:val="hybridMultilevel"/>
    <w:tmpl w:val="28EC59A6"/>
    <w:lvl w:ilvl="0" w:tplc="04050001">
      <w:start w:val="1"/>
      <w:numFmt w:val="bullet"/>
      <w:lvlText w:val=""/>
      <w:lvlJc w:val="left"/>
      <w:pPr>
        <w:ind w:left="1443" w:hanging="360"/>
      </w:pPr>
      <w:rPr>
        <w:rFonts w:ascii="Symbol" w:hAnsi="Symbol" w:hint="default"/>
      </w:rPr>
    </w:lvl>
    <w:lvl w:ilvl="1" w:tplc="04050003" w:tentative="1">
      <w:start w:val="1"/>
      <w:numFmt w:val="bullet"/>
      <w:lvlText w:val="o"/>
      <w:lvlJc w:val="left"/>
      <w:pPr>
        <w:ind w:left="2163" w:hanging="360"/>
      </w:pPr>
      <w:rPr>
        <w:rFonts w:ascii="Courier New" w:hAnsi="Courier New" w:cs="Courier New" w:hint="default"/>
      </w:rPr>
    </w:lvl>
    <w:lvl w:ilvl="2" w:tplc="04050005" w:tentative="1">
      <w:start w:val="1"/>
      <w:numFmt w:val="bullet"/>
      <w:lvlText w:val=""/>
      <w:lvlJc w:val="left"/>
      <w:pPr>
        <w:ind w:left="2883" w:hanging="360"/>
      </w:pPr>
      <w:rPr>
        <w:rFonts w:ascii="Wingdings" w:hAnsi="Wingdings" w:hint="default"/>
      </w:rPr>
    </w:lvl>
    <w:lvl w:ilvl="3" w:tplc="04050001" w:tentative="1">
      <w:start w:val="1"/>
      <w:numFmt w:val="bullet"/>
      <w:lvlText w:val=""/>
      <w:lvlJc w:val="left"/>
      <w:pPr>
        <w:ind w:left="3603" w:hanging="360"/>
      </w:pPr>
      <w:rPr>
        <w:rFonts w:ascii="Symbol" w:hAnsi="Symbol" w:hint="default"/>
      </w:rPr>
    </w:lvl>
    <w:lvl w:ilvl="4" w:tplc="04050003" w:tentative="1">
      <w:start w:val="1"/>
      <w:numFmt w:val="bullet"/>
      <w:lvlText w:val="o"/>
      <w:lvlJc w:val="left"/>
      <w:pPr>
        <w:ind w:left="4323" w:hanging="360"/>
      </w:pPr>
      <w:rPr>
        <w:rFonts w:ascii="Courier New" w:hAnsi="Courier New" w:cs="Courier New" w:hint="default"/>
      </w:rPr>
    </w:lvl>
    <w:lvl w:ilvl="5" w:tplc="04050005" w:tentative="1">
      <w:start w:val="1"/>
      <w:numFmt w:val="bullet"/>
      <w:lvlText w:val=""/>
      <w:lvlJc w:val="left"/>
      <w:pPr>
        <w:ind w:left="5043" w:hanging="360"/>
      </w:pPr>
      <w:rPr>
        <w:rFonts w:ascii="Wingdings" w:hAnsi="Wingdings" w:hint="default"/>
      </w:rPr>
    </w:lvl>
    <w:lvl w:ilvl="6" w:tplc="04050001" w:tentative="1">
      <w:start w:val="1"/>
      <w:numFmt w:val="bullet"/>
      <w:lvlText w:val=""/>
      <w:lvlJc w:val="left"/>
      <w:pPr>
        <w:ind w:left="5763" w:hanging="360"/>
      </w:pPr>
      <w:rPr>
        <w:rFonts w:ascii="Symbol" w:hAnsi="Symbol" w:hint="default"/>
      </w:rPr>
    </w:lvl>
    <w:lvl w:ilvl="7" w:tplc="04050003" w:tentative="1">
      <w:start w:val="1"/>
      <w:numFmt w:val="bullet"/>
      <w:lvlText w:val="o"/>
      <w:lvlJc w:val="left"/>
      <w:pPr>
        <w:ind w:left="6483" w:hanging="360"/>
      </w:pPr>
      <w:rPr>
        <w:rFonts w:ascii="Courier New" w:hAnsi="Courier New" w:cs="Courier New" w:hint="default"/>
      </w:rPr>
    </w:lvl>
    <w:lvl w:ilvl="8" w:tplc="04050005" w:tentative="1">
      <w:start w:val="1"/>
      <w:numFmt w:val="bullet"/>
      <w:lvlText w:val=""/>
      <w:lvlJc w:val="left"/>
      <w:pPr>
        <w:ind w:left="7203" w:hanging="360"/>
      </w:pPr>
      <w:rPr>
        <w:rFonts w:ascii="Wingdings" w:hAnsi="Wingdings" w:hint="default"/>
      </w:rPr>
    </w:lvl>
  </w:abstractNum>
  <w:abstractNum w:abstractNumId="7" w15:restartNumberingAfterBreak="0">
    <w:nsid w:val="3D162CCD"/>
    <w:multiLevelType w:val="hybridMultilevel"/>
    <w:tmpl w:val="00A2BDCC"/>
    <w:lvl w:ilvl="0" w:tplc="D2DCED64">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DF77980"/>
    <w:multiLevelType w:val="hybridMultilevel"/>
    <w:tmpl w:val="D8A2782A"/>
    <w:lvl w:ilvl="0" w:tplc="04050001">
      <w:start w:val="1"/>
      <w:numFmt w:val="bullet"/>
      <w:lvlText w:val=""/>
      <w:lvlJc w:val="left"/>
      <w:pPr>
        <w:ind w:left="1083" w:hanging="360"/>
      </w:pPr>
      <w:rPr>
        <w:rFonts w:ascii="Symbol" w:hAnsi="Symbol" w:hint="default"/>
      </w:rPr>
    </w:lvl>
    <w:lvl w:ilvl="1" w:tplc="04050003" w:tentative="1">
      <w:start w:val="1"/>
      <w:numFmt w:val="bullet"/>
      <w:lvlText w:val="o"/>
      <w:lvlJc w:val="left"/>
      <w:pPr>
        <w:ind w:left="1803" w:hanging="360"/>
      </w:pPr>
      <w:rPr>
        <w:rFonts w:ascii="Courier New" w:hAnsi="Courier New" w:cs="Courier New" w:hint="default"/>
      </w:rPr>
    </w:lvl>
    <w:lvl w:ilvl="2" w:tplc="04050005" w:tentative="1">
      <w:start w:val="1"/>
      <w:numFmt w:val="bullet"/>
      <w:lvlText w:val=""/>
      <w:lvlJc w:val="left"/>
      <w:pPr>
        <w:ind w:left="2523" w:hanging="360"/>
      </w:pPr>
      <w:rPr>
        <w:rFonts w:ascii="Wingdings" w:hAnsi="Wingdings" w:hint="default"/>
      </w:rPr>
    </w:lvl>
    <w:lvl w:ilvl="3" w:tplc="04050001" w:tentative="1">
      <w:start w:val="1"/>
      <w:numFmt w:val="bullet"/>
      <w:lvlText w:val=""/>
      <w:lvlJc w:val="left"/>
      <w:pPr>
        <w:ind w:left="3243" w:hanging="360"/>
      </w:pPr>
      <w:rPr>
        <w:rFonts w:ascii="Symbol" w:hAnsi="Symbol" w:hint="default"/>
      </w:rPr>
    </w:lvl>
    <w:lvl w:ilvl="4" w:tplc="04050003" w:tentative="1">
      <w:start w:val="1"/>
      <w:numFmt w:val="bullet"/>
      <w:lvlText w:val="o"/>
      <w:lvlJc w:val="left"/>
      <w:pPr>
        <w:ind w:left="3963" w:hanging="360"/>
      </w:pPr>
      <w:rPr>
        <w:rFonts w:ascii="Courier New" w:hAnsi="Courier New" w:cs="Courier New" w:hint="default"/>
      </w:rPr>
    </w:lvl>
    <w:lvl w:ilvl="5" w:tplc="04050005" w:tentative="1">
      <w:start w:val="1"/>
      <w:numFmt w:val="bullet"/>
      <w:lvlText w:val=""/>
      <w:lvlJc w:val="left"/>
      <w:pPr>
        <w:ind w:left="4683" w:hanging="360"/>
      </w:pPr>
      <w:rPr>
        <w:rFonts w:ascii="Wingdings" w:hAnsi="Wingdings" w:hint="default"/>
      </w:rPr>
    </w:lvl>
    <w:lvl w:ilvl="6" w:tplc="04050001" w:tentative="1">
      <w:start w:val="1"/>
      <w:numFmt w:val="bullet"/>
      <w:lvlText w:val=""/>
      <w:lvlJc w:val="left"/>
      <w:pPr>
        <w:ind w:left="5403" w:hanging="360"/>
      </w:pPr>
      <w:rPr>
        <w:rFonts w:ascii="Symbol" w:hAnsi="Symbol" w:hint="default"/>
      </w:rPr>
    </w:lvl>
    <w:lvl w:ilvl="7" w:tplc="04050003" w:tentative="1">
      <w:start w:val="1"/>
      <w:numFmt w:val="bullet"/>
      <w:lvlText w:val="o"/>
      <w:lvlJc w:val="left"/>
      <w:pPr>
        <w:ind w:left="6123" w:hanging="360"/>
      </w:pPr>
      <w:rPr>
        <w:rFonts w:ascii="Courier New" w:hAnsi="Courier New" w:cs="Courier New" w:hint="default"/>
      </w:rPr>
    </w:lvl>
    <w:lvl w:ilvl="8" w:tplc="04050005" w:tentative="1">
      <w:start w:val="1"/>
      <w:numFmt w:val="bullet"/>
      <w:lvlText w:val=""/>
      <w:lvlJc w:val="left"/>
      <w:pPr>
        <w:ind w:left="6843" w:hanging="360"/>
      </w:pPr>
      <w:rPr>
        <w:rFonts w:ascii="Wingdings" w:hAnsi="Wingdings" w:hint="default"/>
      </w:rPr>
    </w:lvl>
  </w:abstractNum>
  <w:abstractNum w:abstractNumId="9" w15:restartNumberingAfterBreak="0">
    <w:nsid w:val="4737576E"/>
    <w:multiLevelType w:val="hybridMultilevel"/>
    <w:tmpl w:val="9504221E"/>
    <w:lvl w:ilvl="0" w:tplc="04050017">
      <w:start w:val="1"/>
      <w:numFmt w:val="lowerLetter"/>
      <w:lvlText w:val="%1)"/>
      <w:lvlJc w:val="left"/>
      <w:pPr>
        <w:ind w:left="723" w:hanging="360"/>
      </w:pPr>
      <w:rPr>
        <w:rFonts w:hint="default"/>
        <w:b w:val="0"/>
      </w:rPr>
    </w:lvl>
    <w:lvl w:ilvl="1" w:tplc="04050019" w:tentative="1">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C4129A3"/>
    <w:multiLevelType w:val="hybridMultilevel"/>
    <w:tmpl w:val="0A92E41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66F46FD8"/>
    <w:multiLevelType w:val="hybridMultilevel"/>
    <w:tmpl w:val="0EB0DC76"/>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101463"/>
    <w:multiLevelType w:val="hybridMultilevel"/>
    <w:tmpl w:val="446AE776"/>
    <w:lvl w:ilvl="0" w:tplc="CB88AF10">
      <w:start w:val="2"/>
      <w:numFmt w:val="bullet"/>
      <w:lvlText w:val="-"/>
      <w:lvlJc w:val="left"/>
      <w:pPr>
        <w:ind w:left="723" w:hanging="360"/>
      </w:pPr>
      <w:rPr>
        <w:rFonts w:ascii="Times New Roman" w:eastAsia="Calibri" w:hAnsi="Times New Roman" w:cs="Times New Roman" w:hint="default"/>
      </w:rPr>
    </w:lvl>
    <w:lvl w:ilvl="1" w:tplc="04050003" w:tentative="1">
      <w:start w:val="1"/>
      <w:numFmt w:val="bullet"/>
      <w:lvlText w:val="o"/>
      <w:lvlJc w:val="left"/>
      <w:pPr>
        <w:ind w:left="1443" w:hanging="360"/>
      </w:pPr>
      <w:rPr>
        <w:rFonts w:ascii="Courier New" w:hAnsi="Courier New" w:cs="Courier New" w:hint="default"/>
      </w:rPr>
    </w:lvl>
    <w:lvl w:ilvl="2" w:tplc="04050005" w:tentative="1">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13" w15:restartNumberingAfterBreak="0">
    <w:nsid w:val="75905B84"/>
    <w:multiLevelType w:val="multilevel"/>
    <w:tmpl w:val="1674E4CA"/>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2"/>
  </w:num>
  <w:num w:numId="3">
    <w:abstractNumId w:val="11"/>
  </w:num>
  <w:num w:numId="4">
    <w:abstractNumId w:val="10"/>
  </w:num>
  <w:num w:numId="5">
    <w:abstractNumId w:val="9"/>
  </w:num>
  <w:num w:numId="6">
    <w:abstractNumId w:val="12"/>
  </w:num>
  <w:num w:numId="7">
    <w:abstractNumId w:val="8"/>
  </w:num>
  <w:num w:numId="8">
    <w:abstractNumId w:val="5"/>
  </w:num>
  <w:num w:numId="9">
    <w:abstractNumId w:val="6"/>
  </w:num>
  <w:num w:numId="10">
    <w:abstractNumId w:val="3"/>
  </w:num>
  <w:num w:numId="11">
    <w:abstractNumId w:val="4"/>
  </w:num>
  <w:num w:numId="12">
    <w:abstractNumId w:val="0"/>
  </w:num>
  <w:num w:numId="13">
    <w:abstractNumId w:val="1"/>
  </w:num>
  <w:num w:numId="1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30E"/>
    <w:rsid w:val="00000016"/>
    <w:rsid w:val="000009A9"/>
    <w:rsid w:val="00005B33"/>
    <w:rsid w:val="00012986"/>
    <w:rsid w:val="000147D4"/>
    <w:rsid w:val="00016991"/>
    <w:rsid w:val="000223C3"/>
    <w:rsid w:val="00026AEE"/>
    <w:rsid w:val="000345A3"/>
    <w:rsid w:val="00034DB8"/>
    <w:rsid w:val="00036202"/>
    <w:rsid w:val="00041ADF"/>
    <w:rsid w:val="00045A16"/>
    <w:rsid w:val="0005166A"/>
    <w:rsid w:val="000521DA"/>
    <w:rsid w:val="00053A28"/>
    <w:rsid w:val="000552AB"/>
    <w:rsid w:val="00061583"/>
    <w:rsid w:val="000628F1"/>
    <w:rsid w:val="000631DA"/>
    <w:rsid w:val="00063D54"/>
    <w:rsid w:val="00066005"/>
    <w:rsid w:val="00067780"/>
    <w:rsid w:val="00067E61"/>
    <w:rsid w:val="00070491"/>
    <w:rsid w:val="000707BB"/>
    <w:rsid w:val="00072ABB"/>
    <w:rsid w:val="000747AF"/>
    <w:rsid w:val="00075459"/>
    <w:rsid w:val="000768AB"/>
    <w:rsid w:val="000818CC"/>
    <w:rsid w:val="0008234D"/>
    <w:rsid w:val="00083146"/>
    <w:rsid w:val="0008702B"/>
    <w:rsid w:val="000922BB"/>
    <w:rsid w:val="00093666"/>
    <w:rsid w:val="00093CC1"/>
    <w:rsid w:val="000A049E"/>
    <w:rsid w:val="000A5372"/>
    <w:rsid w:val="000A62A2"/>
    <w:rsid w:val="000A787E"/>
    <w:rsid w:val="000A7E4B"/>
    <w:rsid w:val="000B6D64"/>
    <w:rsid w:val="000B7811"/>
    <w:rsid w:val="000C22BE"/>
    <w:rsid w:val="000C4CCB"/>
    <w:rsid w:val="000C5160"/>
    <w:rsid w:val="000C68BB"/>
    <w:rsid w:val="000C77C6"/>
    <w:rsid w:val="000D5B27"/>
    <w:rsid w:val="000F37F8"/>
    <w:rsid w:val="000F59E2"/>
    <w:rsid w:val="000F5B02"/>
    <w:rsid w:val="001013A1"/>
    <w:rsid w:val="0010335E"/>
    <w:rsid w:val="00111195"/>
    <w:rsid w:val="00116418"/>
    <w:rsid w:val="00116636"/>
    <w:rsid w:val="00122C47"/>
    <w:rsid w:val="00122D62"/>
    <w:rsid w:val="00124EDD"/>
    <w:rsid w:val="001278BE"/>
    <w:rsid w:val="00131106"/>
    <w:rsid w:val="001332E5"/>
    <w:rsid w:val="00134849"/>
    <w:rsid w:val="00134D5B"/>
    <w:rsid w:val="00135595"/>
    <w:rsid w:val="00137470"/>
    <w:rsid w:val="0014243E"/>
    <w:rsid w:val="00142C7C"/>
    <w:rsid w:val="0014581E"/>
    <w:rsid w:val="001520AB"/>
    <w:rsid w:val="00155D23"/>
    <w:rsid w:val="0015631E"/>
    <w:rsid w:val="00157265"/>
    <w:rsid w:val="00157EEA"/>
    <w:rsid w:val="00160F6F"/>
    <w:rsid w:val="001642DF"/>
    <w:rsid w:val="00166F1D"/>
    <w:rsid w:val="00171D41"/>
    <w:rsid w:val="0017297A"/>
    <w:rsid w:val="00172B52"/>
    <w:rsid w:val="0017464C"/>
    <w:rsid w:val="00175FE2"/>
    <w:rsid w:val="001817DA"/>
    <w:rsid w:val="001853DC"/>
    <w:rsid w:val="00187CA2"/>
    <w:rsid w:val="001906F4"/>
    <w:rsid w:val="001A1747"/>
    <w:rsid w:val="001A56E0"/>
    <w:rsid w:val="001A68A0"/>
    <w:rsid w:val="001A7D56"/>
    <w:rsid w:val="001B3FB0"/>
    <w:rsid w:val="001B7712"/>
    <w:rsid w:val="001C430E"/>
    <w:rsid w:val="001D6771"/>
    <w:rsid w:val="001D680A"/>
    <w:rsid w:val="001D78DE"/>
    <w:rsid w:val="001E0FD6"/>
    <w:rsid w:val="001E46E5"/>
    <w:rsid w:val="001E77EF"/>
    <w:rsid w:val="001F0B24"/>
    <w:rsid w:val="001F273A"/>
    <w:rsid w:val="0020061F"/>
    <w:rsid w:val="0020083C"/>
    <w:rsid w:val="0020350C"/>
    <w:rsid w:val="002038B4"/>
    <w:rsid w:val="00204ED5"/>
    <w:rsid w:val="00205A29"/>
    <w:rsid w:val="0020647D"/>
    <w:rsid w:val="00206797"/>
    <w:rsid w:val="00207FE5"/>
    <w:rsid w:val="002102B1"/>
    <w:rsid w:val="002109F4"/>
    <w:rsid w:val="002123AB"/>
    <w:rsid w:val="00212A23"/>
    <w:rsid w:val="002221B5"/>
    <w:rsid w:val="002238DF"/>
    <w:rsid w:val="002267B6"/>
    <w:rsid w:val="002267B8"/>
    <w:rsid w:val="00237856"/>
    <w:rsid w:val="0024024F"/>
    <w:rsid w:val="0024191E"/>
    <w:rsid w:val="00247904"/>
    <w:rsid w:val="00252698"/>
    <w:rsid w:val="002532E4"/>
    <w:rsid w:val="00253808"/>
    <w:rsid w:val="00261961"/>
    <w:rsid w:val="00261BDD"/>
    <w:rsid w:val="00262612"/>
    <w:rsid w:val="00263EA1"/>
    <w:rsid w:val="00270B0C"/>
    <w:rsid w:val="00272F2D"/>
    <w:rsid w:val="00273ADB"/>
    <w:rsid w:val="00274C9A"/>
    <w:rsid w:val="00287E72"/>
    <w:rsid w:val="00291C3D"/>
    <w:rsid w:val="00294F9D"/>
    <w:rsid w:val="002960E9"/>
    <w:rsid w:val="002975E4"/>
    <w:rsid w:val="002A040E"/>
    <w:rsid w:val="002A1CF6"/>
    <w:rsid w:val="002A1D07"/>
    <w:rsid w:val="002A71DD"/>
    <w:rsid w:val="002B074B"/>
    <w:rsid w:val="002B23C3"/>
    <w:rsid w:val="002B3192"/>
    <w:rsid w:val="002B4418"/>
    <w:rsid w:val="002B75B6"/>
    <w:rsid w:val="002C16F8"/>
    <w:rsid w:val="002C6610"/>
    <w:rsid w:val="002C6AF5"/>
    <w:rsid w:val="002C6D33"/>
    <w:rsid w:val="002D037C"/>
    <w:rsid w:val="002D1453"/>
    <w:rsid w:val="002D1521"/>
    <w:rsid w:val="002D6AEA"/>
    <w:rsid w:val="002E07FE"/>
    <w:rsid w:val="002E20EC"/>
    <w:rsid w:val="002E58BF"/>
    <w:rsid w:val="002E79B6"/>
    <w:rsid w:val="002E7B0C"/>
    <w:rsid w:val="002F2660"/>
    <w:rsid w:val="002F59A5"/>
    <w:rsid w:val="002F59AA"/>
    <w:rsid w:val="002F68D7"/>
    <w:rsid w:val="002F6F7B"/>
    <w:rsid w:val="002F77BC"/>
    <w:rsid w:val="002F7C2B"/>
    <w:rsid w:val="00300886"/>
    <w:rsid w:val="00310C4B"/>
    <w:rsid w:val="003111AA"/>
    <w:rsid w:val="00311D6D"/>
    <w:rsid w:val="00314605"/>
    <w:rsid w:val="00327A1E"/>
    <w:rsid w:val="00331A4C"/>
    <w:rsid w:val="00331D1E"/>
    <w:rsid w:val="003342A5"/>
    <w:rsid w:val="0033523E"/>
    <w:rsid w:val="00352540"/>
    <w:rsid w:val="00353B9E"/>
    <w:rsid w:val="003566D0"/>
    <w:rsid w:val="00356D4C"/>
    <w:rsid w:val="0036021A"/>
    <w:rsid w:val="0036024A"/>
    <w:rsid w:val="0036044C"/>
    <w:rsid w:val="003617BA"/>
    <w:rsid w:val="003629BE"/>
    <w:rsid w:val="00363EBC"/>
    <w:rsid w:val="0037203F"/>
    <w:rsid w:val="00375D6C"/>
    <w:rsid w:val="00377151"/>
    <w:rsid w:val="003804A7"/>
    <w:rsid w:val="00380941"/>
    <w:rsid w:val="0038200F"/>
    <w:rsid w:val="003866A9"/>
    <w:rsid w:val="00390337"/>
    <w:rsid w:val="003906DC"/>
    <w:rsid w:val="003911D5"/>
    <w:rsid w:val="0039161D"/>
    <w:rsid w:val="003950E7"/>
    <w:rsid w:val="003A2BB1"/>
    <w:rsid w:val="003A3F21"/>
    <w:rsid w:val="003A3F93"/>
    <w:rsid w:val="003A6420"/>
    <w:rsid w:val="003A64C4"/>
    <w:rsid w:val="003B0048"/>
    <w:rsid w:val="003B0323"/>
    <w:rsid w:val="003B18D7"/>
    <w:rsid w:val="003B517B"/>
    <w:rsid w:val="003C0BD0"/>
    <w:rsid w:val="003C2EE9"/>
    <w:rsid w:val="003D057D"/>
    <w:rsid w:val="003D0B1D"/>
    <w:rsid w:val="003D14DA"/>
    <w:rsid w:val="003D2A8B"/>
    <w:rsid w:val="003D4636"/>
    <w:rsid w:val="003E1322"/>
    <w:rsid w:val="003E3BB4"/>
    <w:rsid w:val="003E7BCF"/>
    <w:rsid w:val="003E7C46"/>
    <w:rsid w:val="003F1571"/>
    <w:rsid w:val="003F57BC"/>
    <w:rsid w:val="00401871"/>
    <w:rsid w:val="00402DE8"/>
    <w:rsid w:val="00403A0C"/>
    <w:rsid w:val="00404EC4"/>
    <w:rsid w:val="00404F01"/>
    <w:rsid w:val="00406624"/>
    <w:rsid w:val="004114FD"/>
    <w:rsid w:val="0041262D"/>
    <w:rsid w:val="00413308"/>
    <w:rsid w:val="0041636C"/>
    <w:rsid w:val="0042080B"/>
    <w:rsid w:val="00430711"/>
    <w:rsid w:val="0043430E"/>
    <w:rsid w:val="00437997"/>
    <w:rsid w:val="004404A8"/>
    <w:rsid w:val="004413E6"/>
    <w:rsid w:val="004459FB"/>
    <w:rsid w:val="004534DC"/>
    <w:rsid w:val="00453B66"/>
    <w:rsid w:val="00456C15"/>
    <w:rsid w:val="00457C31"/>
    <w:rsid w:val="004614CE"/>
    <w:rsid w:val="004647CA"/>
    <w:rsid w:val="00466EBB"/>
    <w:rsid w:val="00472D32"/>
    <w:rsid w:val="0047304F"/>
    <w:rsid w:val="004754BC"/>
    <w:rsid w:val="004764E2"/>
    <w:rsid w:val="00477B04"/>
    <w:rsid w:val="004877A3"/>
    <w:rsid w:val="00487BFF"/>
    <w:rsid w:val="00490180"/>
    <w:rsid w:val="00490185"/>
    <w:rsid w:val="00496D76"/>
    <w:rsid w:val="004A2D58"/>
    <w:rsid w:val="004B06A9"/>
    <w:rsid w:val="004B1C58"/>
    <w:rsid w:val="004C1DFA"/>
    <w:rsid w:val="004C3B2E"/>
    <w:rsid w:val="004C3E39"/>
    <w:rsid w:val="004C6A0F"/>
    <w:rsid w:val="004C6C8A"/>
    <w:rsid w:val="004D2A11"/>
    <w:rsid w:val="004D52F3"/>
    <w:rsid w:val="004D7403"/>
    <w:rsid w:val="004E247C"/>
    <w:rsid w:val="004E636A"/>
    <w:rsid w:val="004F09D5"/>
    <w:rsid w:val="004F0DE6"/>
    <w:rsid w:val="004F262D"/>
    <w:rsid w:val="004F453D"/>
    <w:rsid w:val="004F58B7"/>
    <w:rsid w:val="004F60A3"/>
    <w:rsid w:val="00506512"/>
    <w:rsid w:val="005067F5"/>
    <w:rsid w:val="0050786F"/>
    <w:rsid w:val="00511FFC"/>
    <w:rsid w:val="00512655"/>
    <w:rsid w:val="00521ABD"/>
    <w:rsid w:val="00525D30"/>
    <w:rsid w:val="00533087"/>
    <w:rsid w:val="00533CAD"/>
    <w:rsid w:val="005342D7"/>
    <w:rsid w:val="00535AF5"/>
    <w:rsid w:val="005369C7"/>
    <w:rsid w:val="0054334D"/>
    <w:rsid w:val="005452AC"/>
    <w:rsid w:val="00550F1B"/>
    <w:rsid w:val="005512DD"/>
    <w:rsid w:val="0055174E"/>
    <w:rsid w:val="00553427"/>
    <w:rsid w:val="0055521A"/>
    <w:rsid w:val="005607A0"/>
    <w:rsid w:val="005612E2"/>
    <w:rsid w:val="00561D7E"/>
    <w:rsid w:val="00561D9A"/>
    <w:rsid w:val="0056345A"/>
    <w:rsid w:val="00572157"/>
    <w:rsid w:val="0057357F"/>
    <w:rsid w:val="00584117"/>
    <w:rsid w:val="005855D7"/>
    <w:rsid w:val="00586400"/>
    <w:rsid w:val="00592280"/>
    <w:rsid w:val="00597A48"/>
    <w:rsid w:val="005A0B98"/>
    <w:rsid w:val="005A17AD"/>
    <w:rsid w:val="005A2B90"/>
    <w:rsid w:val="005A58B8"/>
    <w:rsid w:val="005A7868"/>
    <w:rsid w:val="005B13C1"/>
    <w:rsid w:val="005B601D"/>
    <w:rsid w:val="005C6933"/>
    <w:rsid w:val="005C6EFE"/>
    <w:rsid w:val="005D494A"/>
    <w:rsid w:val="005D6E2B"/>
    <w:rsid w:val="005F1637"/>
    <w:rsid w:val="005F7A22"/>
    <w:rsid w:val="006002E1"/>
    <w:rsid w:val="00600A2F"/>
    <w:rsid w:val="006064A6"/>
    <w:rsid w:val="006075EE"/>
    <w:rsid w:val="00611ECB"/>
    <w:rsid w:val="00612467"/>
    <w:rsid w:val="00613B19"/>
    <w:rsid w:val="00615AE8"/>
    <w:rsid w:val="00616F46"/>
    <w:rsid w:val="00617D7A"/>
    <w:rsid w:val="0062243F"/>
    <w:rsid w:val="00627771"/>
    <w:rsid w:val="00634E84"/>
    <w:rsid w:val="00635F7D"/>
    <w:rsid w:val="00640D9F"/>
    <w:rsid w:val="00641BED"/>
    <w:rsid w:val="00641EDC"/>
    <w:rsid w:val="00642C77"/>
    <w:rsid w:val="00643615"/>
    <w:rsid w:val="006447BE"/>
    <w:rsid w:val="006473D1"/>
    <w:rsid w:val="00647ED8"/>
    <w:rsid w:val="00650F03"/>
    <w:rsid w:val="0065163F"/>
    <w:rsid w:val="0065287A"/>
    <w:rsid w:val="00657661"/>
    <w:rsid w:val="00661490"/>
    <w:rsid w:val="006636B6"/>
    <w:rsid w:val="0067274F"/>
    <w:rsid w:val="00674945"/>
    <w:rsid w:val="00680012"/>
    <w:rsid w:val="006813F9"/>
    <w:rsid w:val="0068367C"/>
    <w:rsid w:val="006877C3"/>
    <w:rsid w:val="006912C7"/>
    <w:rsid w:val="00691566"/>
    <w:rsid w:val="00695279"/>
    <w:rsid w:val="00696547"/>
    <w:rsid w:val="006978E3"/>
    <w:rsid w:val="006A230C"/>
    <w:rsid w:val="006A293D"/>
    <w:rsid w:val="006A3EE6"/>
    <w:rsid w:val="006A4839"/>
    <w:rsid w:val="006B18A1"/>
    <w:rsid w:val="006B238B"/>
    <w:rsid w:val="006B736E"/>
    <w:rsid w:val="006C4697"/>
    <w:rsid w:val="006D0BBD"/>
    <w:rsid w:val="006D34BF"/>
    <w:rsid w:val="006D4916"/>
    <w:rsid w:val="006D509B"/>
    <w:rsid w:val="006D544C"/>
    <w:rsid w:val="006D5C58"/>
    <w:rsid w:val="006D741D"/>
    <w:rsid w:val="006E0831"/>
    <w:rsid w:val="006E2DEF"/>
    <w:rsid w:val="006E3FF5"/>
    <w:rsid w:val="006E4346"/>
    <w:rsid w:val="006E47A2"/>
    <w:rsid w:val="006E5D6D"/>
    <w:rsid w:val="006F09BA"/>
    <w:rsid w:val="006F0CE1"/>
    <w:rsid w:val="0070262A"/>
    <w:rsid w:val="00706177"/>
    <w:rsid w:val="00706C82"/>
    <w:rsid w:val="00706ECF"/>
    <w:rsid w:val="00710159"/>
    <w:rsid w:val="00710492"/>
    <w:rsid w:val="007127EB"/>
    <w:rsid w:val="00717529"/>
    <w:rsid w:val="00737099"/>
    <w:rsid w:val="00740D3D"/>
    <w:rsid w:val="00741EEA"/>
    <w:rsid w:val="00751FE7"/>
    <w:rsid w:val="00753BA1"/>
    <w:rsid w:val="00756438"/>
    <w:rsid w:val="00761DCD"/>
    <w:rsid w:val="00774B57"/>
    <w:rsid w:val="007763C5"/>
    <w:rsid w:val="00780C1F"/>
    <w:rsid w:val="00787C4C"/>
    <w:rsid w:val="00790214"/>
    <w:rsid w:val="00790958"/>
    <w:rsid w:val="007A3AB1"/>
    <w:rsid w:val="007A6D1C"/>
    <w:rsid w:val="007A7E9D"/>
    <w:rsid w:val="007B1139"/>
    <w:rsid w:val="007B3109"/>
    <w:rsid w:val="007B31CC"/>
    <w:rsid w:val="007B7B20"/>
    <w:rsid w:val="007C194E"/>
    <w:rsid w:val="007C3498"/>
    <w:rsid w:val="007C7F59"/>
    <w:rsid w:val="007D1163"/>
    <w:rsid w:val="007D1743"/>
    <w:rsid w:val="007D1C48"/>
    <w:rsid w:val="007E0F96"/>
    <w:rsid w:val="007E14E1"/>
    <w:rsid w:val="007E695D"/>
    <w:rsid w:val="007F4122"/>
    <w:rsid w:val="007F5E53"/>
    <w:rsid w:val="007F6D12"/>
    <w:rsid w:val="00800201"/>
    <w:rsid w:val="00801610"/>
    <w:rsid w:val="00802B7D"/>
    <w:rsid w:val="008067F9"/>
    <w:rsid w:val="008112F1"/>
    <w:rsid w:val="0081284A"/>
    <w:rsid w:val="008202FA"/>
    <w:rsid w:val="008214DE"/>
    <w:rsid w:val="008258C6"/>
    <w:rsid w:val="00827257"/>
    <w:rsid w:val="008321B1"/>
    <w:rsid w:val="00836CFF"/>
    <w:rsid w:val="00836EE8"/>
    <w:rsid w:val="00841CF8"/>
    <w:rsid w:val="008428FB"/>
    <w:rsid w:val="008433E6"/>
    <w:rsid w:val="00843AED"/>
    <w:rsid w:val="00844F15"/>
    <w:rsid w:val="00845168"/>
    <w:rsid w:val="00846187"/>
    <w:rsid w:val="008470AA"/>
    <w:rsid w:val="00847139"/>
    <w:rsid w:val="00850B9E"/>
    <w:rsid w:val="00851426"/>
    <w:rsid w:val="00851815"/>
    <w:rsid w:val="00851F39"/>
    <w:rsid w:val="0085210F"/>
    <w:rsid w:val="00855647"/>
    <w:rsid w:val="00863261"/>
    <w:rsid w:val="008672E6"/>
    <w:rsid w:val="00870C51"/>
    <w:rsid w:val="008732C4"/>
    <w:rsid w:val="00875F56"/>
    <w:rsid w:val="008772F4"/>
    <w:rsid w:val="00877C23"/>
    <w:rsid w:val="008819CB"/>
    <w:rsid w:val="00882FE8"/>
    <w:rsid w:val="00890DC0"/>
    <w:rsid w:val="008957C8"/>
    <w:rsid w:val="0089700F"/>
    <w:rsid w:val="008A0BF0"/>
    <w:rsid w:val="008A1608"/>
    <w:rsid w:val="008A70B0"/>
    <w:rsid w:val="008A7CB4"/>
    <w:rsid w:val="008B496F"/>
    <w:rsid w:val="008B4BE7"/>
    <w:rsid w:val="008B6A47"/>
    <w:rsid w:val="008C1205"/>
    <w:rsid w:val="008C3F6F"/>
    <w:rsid w:val="008C654A"/>
    <w:rsid w:val="008D0AD8"/>
    <w:rsid w:val="008D29F9"/>
    <w:rsid w:val="008D3357"/>
    <w:rsid w:val="008D430C"/>
    <w:rsid w:val="008D4936"/>
    <w:rsid w:val="008D5393"/>
    <w:rsid w:val="008E1AF8"/>
    <w:rsid w:val="008E5F54"/>
    <w:rsid w:val="008E77DF"/>
    <w:rsid w:val="008E794A"/>
    <w:rsid w:val="008F06E3"/>
    <w:rsid w:val="008F1E31"/>
    <w:rsid w:val="008F5984"/>
    <w:rsid w:val="00910842"/>
    <w:rsid w:val="009112A2"/>
    <w:rsid w:val="0091281E"/>
    <w:rsid w:val="00916CCC"/>
    <w:rsid w:val="00923F98"/>
    <w:rsid w:val="00927974"/>
    <w:rsid w:val="009324E3"/>
    <w:rsid w:val="0093306B"/>
    <w:rsid w:val="009330D4"/>
    <w:rsid w:val="00943CE3"/>
    <w:rsid w:val="009539E4"/>
    <w:rsid w:val="00953E7A"/>
    <w:rsid w:val="00956E98"/>
    <w:rsid w:val="00960F14"/>
    <w:rsid w:val="009611E1"/>
    <w:rsid w:val="00962C6E"/>
    <w:rsid w:val="00967288"/>
    <w:rsid w:val="00972EE4"/>
    <w:rsid w:val="00974A35"/>
    <w:rsid w:val="00976C4D"/>
    <w:rsid w:val="00977698"/>
    <w:rsid w:val="00982CFC"/>
    <w:rsid w:val="009848B3"/>
    <w:rsid w:val="00991C0E"/>
    <w:rsid w:val="00992952"/>
    <w:rsid w:val="00997043"/>
    <w:rsid w:val="009A6EEB"/>
    <w:rsid w:val="009B113D"/>
    <w:rsid w:val="009B2871"/>
    <w:rsid w:val="009B3D81"/>
    <w:rsid w:val="009C7F13"/>
    <w:rsid w:val="009D1D2F"/>
    <w:rsid w:val="009D2E99"/>
    <w:rsid w:val="009E1A92"/>
    <w:rsid w:val="009F10CC"/>
    <w:rsid w:val="00A040D4"/>
    <w:rsid w:val="00A11FDC"/>
    <w:rsid w:val="00A1343D"/>
    <w:rsid w:val="00A13F59"/>
    <w:rsid w:val="00A17704"/>
    <w:rsid w:val="00A17991"/>
    <w:rsid w:val="00A2168A"/>
    <w:rsid w:val="00A23976"/>
    <w:rsid w:val="00A25392"/>
    <w:rsid w:val="00A335E6"/>
    <w:rsid w:val="00A33C6D"/>
    <w:rsid w:val="00A35988"/>
    <w:rsid w:val="00A35CAF"/>
    <w:rsid w:val="00A40340"/>
    <w:rsid w:val="00A42B42"/>
    <w:rsid w:val="00A525CA"/>
    <w:rsid w:val="00A5333C"/>
    <w:rsid w:val="00A536AB"/>
    <w:rsid w:val="00A55224"/>
    <w:rsid w:val="00A562AD"/>
    <w:rsid w:val="00A56ED8"/>
    <w:rsid w:val="00A56F70"/>
    <w:rsid w:val="00A574A5"/>
    <w:rsid w:val="00A66176"/>
    <w:rsid w:val="00A706B3"/>
    <w:rsid w:val="00A72CA1"/>
    <w:rsid w:val="00A7430B"/>
    <w:rsid w:val="00A759E8"/>
    <w:rsid w:val="00A75A84"/>
    <w:rsid w:val="00A761BC"/>
    <w:rsid w:val="00A7795E"/>
    <w:rsid w:val="00A816B7"/>
    <w:rsid w:val="00A8210F"/>
    <w:rsid w:val="00A84BA6"/>
    <w:rsid w:val="00A870AA"/>
    <w:rsid w:val="00A91749"/>
    <w:rsid w:val="00A919FD"/>
    <w:rsid w:val="00A91BE6"/>
    <w:rsid w:val="00A91F4B"/>
    <w:rsid w:val="00A95277"/>
    <w:rsid w:val="00A95ADE"/>
    <w:rsid w:val="00A977DB"/>
    <w:rsid w:val="00AA1F41"/>
    <w:rsid w:val="00AA55E1"/>
    <w:rsid w:val="00AB13C5"/>
    <w:rsid w:val="00AB2189"/>
    <w:rsid w:val="00AB34DF"/>
    <w:rsid w:val="00AB5BB0"/>
    <w:rsid w:val="00AC3360"/>
    <w:rsid w:val="00AC4F92"/>
    <w:rsid w:val="00AC6146"/>
    <w:rsid w:val="00AD0439"/>
    <w:rsid w:val="00AD0BDA"/>
    <w:rsid w:val="00AD0C84"/>
    <w:rsid w:val="00AD2685"/>
    <w:rsid w:val="00AD4034"/>
    <w:rsid w:val="00AD43FC"/>
    <w:rsid w:val="00AD4426"/>
    <w:rsid w:val="00AD5873"/>
    <w:rsid w:val="00AD6333"/>
    <w:rsid w:val="00AD75D4"/>
    <w:rsid w:val="00AE6DE1"/>
    <w:rsid w:val="00AF1ED3"/>
    <w:rsid w:val="00AF2A86"/>
    <w:rsid w:val="00B02D97"/>
    <w:rsid w:val="00B036D4"/>
    <w:rsid w:val="00B03FAB"/>
    <w:rsid w:val="00B0495E"/>
    <w:rsid w:val="00B07B6A"/>
    <w:rsid w:val="00B105DA"/>
    <w:rsid w:val="00B12209"/>
    <w:rsid w:val="00B12726"/>
    <w:rsid w:val="00B14C7C"/>
    <w:rsid w:val="00B1709C"/>
    <w:rsid w:val="00B1778A"/>
    <w:rsid w:val="00B265BA"/>
    <w:rsid w:val="00B266EF"/>
    <w:rsid w:val="00B302E8"/>
    <w:rsid w:val="00B317EC"/>
    <w:rsid w:val="00B347D1"/>
    <w:rsid w:val="00B36DF1"/>
    <w:rsid w:val="00B37EEF"/>
    <w:rsid w:val="00B41DE9"/>
    <w:rsid w:val="00B43334"/>
    <w:rsid w:val="00B51722"/>
    <w:rsid w:val="00B525E4"/>
    <w:rsid w:val="00B53488"/>
    <w:rsid w:val="00B549A7"/>
    <w:rsid w:val="00B60238"/>
    <w:rsid w:val="00B6195E"/>
    <w:rsid w:val="00B63FE0"/>
    <w:rsid w:val="00B668D0"/>
    <w:rsid w:val="00B669DD"/>
    <w:rsid w:val="00B73E8A"/>
    <w:rsid w:val="00B74178"/>
    <w:rsid w:val="00B742D4"/>
    <w:rsid w:val="00B75422"/>
    <w:rsid w:val="00B769BC"/>
    <w:rsid w:val="00B83A6A"/>
    <w:rsid w:val="00B84B0E"/>
    <w:rsid w:val="00B853C6"/>
    <w:rsid w:val="00B85C8F"/>
    <w:rsid w:val="00B902BC"/>
    <w:rsid w:val="00B92DEB"/>
    <w:rsid w:val="00B93B95"/>
    <w:rsid w:val="00B950E3"/>
    <w:rsid w:val="00BA4907"/>
    <w:rsid w:val="00BA55AE"/>
    <w:rsid w:val="00BA630D"/>
    <w:rsid w:val="00BA74A7"/>
    <w:rsid w:val="00BB0AE5"/>
    <w:rsid w:val="00BB329D"/>
    <w:rsid w:val="00BB77DE"/>
    <w:rsid w:val="00BC1F38"/>
    <w:rsid w:val="00BC2E4C"/>
    <w:rsid w:val="00BD1D5E"/>
    <w:rsid w:val="00BD2ACC"/>
    <w:rsid w:val="00BD56A5"/>
    <w:rsid w:val="00BD68B5"/>
    <w:rsid w:val="00BE4629"/>
    <w:rsid w:val="00BE772B"/>
    <w:rsid w:val="00BF17C5"/>
    <w:rsid w:val="00BF30F1"/>
    <w:rsid w:val="00C01AD1"/>
    <w:rsid w:val="00C04370"/>
    <w:rsid w:val="00C06312"/>
    <w:rsid w:val="00C1271E"/>
    <w:rsid w:val="00C12781"/>
    <w:rsid w:val="00C127F1"/>
    <w:rsid w:val="00C1514D"/>
    <w:rsid w:val="00C15298"/>
    <w:rsid w:val="00C2123A"/>
    <w:rsid w:val="00C240D1"/>
    <w:rsid w:val="00C24398"/>
    <w:rsid w:val="00C2632E"/>
    <w:rsid w:val="00C26F81"/>
    <w:rsid w:val="00C30777"/>
    <w:rsid w:val="00C31535"/>
    <w:rsid w:val="00C33B58"/>
    <w:rsid w:val="00C379C5"/>
    <w:rsid w:val="00C41026"/>
    <w:rsid w:val="00C42010"/>
    <w:rsid w:val="00C46539"/>
    <w:rsid w:val="00C47FD1"/>
    <w:rsid w:val="00C5333C"/>
    <w:rsid w:val="00C53A29"/>
    <w:rsid w:val="00C55F86"/>
    <w:rsid w:val="00C56F4B"/>
    <w:rsid w:val="00C57712"/>
    <w:rsid w:val="00C637EE"/>
    <w:rsid w:val="00C66A0F"/>
    <w:rsid w:val="00C72B09"/>
    <w:rsid w:val="00C72FC5"/>
    <w:rsid w:val="00C827EB"/>
    <w:rsid w:val="00C85C49"/>
    <w:rsid w:val="00C93C34"/>
    <w:rsid w:val="00C946BE"/>
    <w:rsid w:val="00C96BFD"/>
    <w:rsid w:val="00CA4B41"/>
    <w:rsid w:val="00CB0703"/>
    <w:rsid w:val="00CB2781"/>
    <w:rsid w:val="00CB6E65"/>
    <w:rsid w:val="00CC078C"/>
    <w:rsid w:val="00CC1643"/>
    <w:rsid w:val="00CC17BA"/>
    <w:rsid w:val="00CC2855"/>
    <w:rsid w:val="00CD0B25"/>
    <w:rsid w:val="00CD350E"/>
    <w:rsid w:val="00CD49F8"/>
    <w:rsid w:val="00CD5C5F"/>
    <w:rsid w:val="00CD6280"/>
    <w:rsid w:val="00CE0F08"/>
    <w:rsid w:val="00CE29D3"/>
    <w:rsid w:val="00CE49F1"/>
    <w:rsid w:val="00CF4C7F"/>
    <w:rsid w:val="00CF53BE"/>
    <w:rsid w:val="00D02E25"/>
    <w:rsid w:val="00D06872"/>
    <w:rsid w:val="00D102A2"/>
    <w:rsid w:val="00D152A7"/>
    <w:rsid w:val="00D20D23"/>
    <w:rsid w:val="00D22D07"/>
    <w:rsid w:val="00D23406"/>
    <w:rsid w:val="00D317AB"/>
    <w:rsid w:val="00D37C0C"/>
    <w:rsid w:val="00D40800"/>
    <w:rsid w:val="00D43896"/>
    <w:rsid w:val="00D43F34"/>
    <w:rsid w:val="00D45C04"/>
    <w:rsid w:val="00D466E3"/>
    <w:rsid w:val="00D4728E"/>
    <w:rsid w:val="00D47900"/>
    <w:rsid w:val="00D47AED"/>
    <w:rsid w:val="00D47EF6"/>
    <w:rsid w:val="00D5013C"/>
    <w:rsid w:val="00D510F2"/>
    <w:rsid w:val="00D53874"/>
    <w:rsid w:val="00D5692E"/>
    <w:rsid w:val="00D602BF"/>
    <w:rsid w:val="00D64742"/>
    <w:rsid w:val="00D676D5"/>
    <w:rsid w:val="00D75A40"/>
    <w:rsid w:val="00D810EC"/>
    <w:rsid w:val="00D86474"/>
    <w:rsid w:val="00D878A9"/>
    <w:rsid w:val="00D9618B"/>
    <w:rsid w:val="00DA075C"/>
    <w:rsid w:val="00DA2249"/>
    <w:rsid w:val="00DB415D"/>
    <w:rsid w:val="00DB7362"/>
    <w:rsid w:val="00DC5E03"/>
    <w:rsid w:val="00DC5F0B"/>
    <w:rsid w:val="00DC66F2"/>
    <w:rsid w:val="00DD0A5C"/>
    <w:rsid w:val="00DD3807"/>
    <w:rsid w:val="00DD76B0"/>
    <w:rsid w:val="00DE3282"/>
    <w:rsid w:val="00DF02B5"/>
    <w:rsid w:val="00DF18C7"/>
    <w:rsid w:val="00DF2C4C"/>
    <w:rsid w:val="00DF3491"/>
    <w:rsid w:val="00DF3849"/>
    <w:rsid w:val="00E0081E"/>
    <w:rsid w:val="00E00E58"/>
    <w:rsid w:val="00E1094A"/>
    <w:rsid w:val="00E17CC6"/>
    <w:rsid w:val="00E2015A"/>
    <w:rsid w:val="00E2064B"/>
    <w:rsid w:val="00E2457B"/>
    <w:rsid w:val="00E3087A"/>
    <w:rsid w:val="00E34660"/>
    <w:rsid w:val="00E350BA"/>
    <w:rsid w:val="00E3728B"/>
    <w:rsid w:val="00E43282"/>
    <w:rsid w:val="00E46D93"/>
    <w:rsid w:val="00E51E91"/>
    <w:rsid w:val="00E525C1"/>
    <w:rsid w:val="00E557B7"/>
    <w:rsid w:val="00E56A85"/>
    <w:rsid w:val="00E6237C"/>
    <w:rsid w:val="00E63D2F"/>
    <w:rsid w:val="00E6603F"/>
    <w:rsid w:val="00E66830"/>
    <w:rsid w:val="00E721CD"/>
    <w:rsid w:val="00E74F89"/>
    <w:rsid w:val="00E75C45"/>
    <w:rsid w:val="00E76AD5"/>
    <w:rsid w:val="00E842B6"/>
    <w:rsid w:val="00E90799"/>
    <w:rsid w:val="00E92A6E"/>
    <w:rsid w:val="00E931DA"/>
    <w:rsid w:val="00E95E0A"/>
    <w:rsid w:val="00E966FC"/>
    <w:rsid w:val="00E96AFD"/>
    <w:rsid w:val="00EA0C2D"/>
    <w:rsid w:val="00EA4B43"/>
    <w:rsid w:val="00EA7688"/>
    <w:rsid w:val="00EA78C3"/>
    <w:rsid w:val="00EB1DB9"/>
    <w:rsid w:val="00EB1E4E"/>
    <w:rsid w:val="00EB2A3E"/>
    <w:rsid w:val="00EC4595"/>
    <w:rsid w:val="00EC47D5"/>
    <w:rsid w:val="00ED0C47"/>
    <w:rsid w:val="00ED29E8"/>
    <w:rsid w:val="00EE1EF9"/>
    <w:rsid w:val="00EE3C2B"/>
    <w:rsid w:val="00EE4818"/>
    <w:rsid w:val="00EF0ADD"/>
    <w:rsid w:val="00EF1F6B"/>
    <w:rsid w:val="00EF4630"/>
    <w:rsid w:val="00EF5A83"/>
    <w:rsid w:val="00EF6C7A"/>
    <w:rsid w:val="00F07FAC"/>
    <w:rsid w:val="00F10EA9"/>
    <w:rsid w:val="00F1137F"/>
    <w:rsid w:val="00F11EE9"/>
    <w:rsid w:val="00F12518"/>
    <w:rsid w:val="00F13E5D"/>
    <w:rsid w:val="00F1479E"/>
    <w:rsid w:val="00F155ED"/>
    <w:rsid w:val="00F170E7"/>
    <w:rsid w:val="00F21308"/>
    <w:rsid w:val="00F2429C"/>
    <w:rsid w:val="00F2452C"/>
    <w:rsid w:val="00F25B72"/>
    <w:rsid w:val="00F25E9C"/>
    <w:rsid w:val="00F3010E"/>
    <w:rsid w:val="00F32502"/>
    <w:rsid w:val="00F3340B"/>
    <w:rsid w:val="00F34C59"/>
    <w:rsid w:val="00F35F85"/>
    <w:rsid w:val="00F36BBC"/>
    <w:rsid w:val="00F37B98"/>
    <w:rsid w:val="00F405BE"/>
    <w:rsid w:val="00F40B35"/>
    <w:rsid w:val="00F42F64"/>
    <w:rsid w:val="00F43C43"/>
    <w:rsid w:val="00F456B5"/>
    <w:rsid w:val="00F46F69"/>
    <w:rsid w:val="00F54FFE"/>
    <w:rsid w:val="00F56E53"/>
    <w:rsid w:val="00F602A9"/>
    <w:rsid w:val="00F613DC"/>
    <w:rsid w:val="00F6233A"/>
    <w:rsid w:val="00F6330E"/>
    <w:rsid w:val="00F65E90"/>
    <w:rsid w:val="00F708D5"/>
    <w:rsid w:val="00F71157"/>
    <w:rsid w:val="00F723EF"/>
    <w:rsid w:val="00F816E9"/>
    <w:rsid w:val="00F81ADD"/>
    <w:rsid w:val="00F82376"/>
    <w:rsid w:val="00F8477C"/>
    <w:rsid w:val="00F877AD"/>
    <w:rsid w:val="00F9094F"/>
    <w:rsid w:val="00F9206B"/>
    <w:rsid w:val="00F925F2"/>
    <w:rsid w:val="00F94256"/>
    <w:rsid w:val="00F9450A"/>
    <w:rsid w:val="00F94DDA"/>
    <w:rsid w:val="00F95F1A"/>
    <w:rsid w:val="00F96AAC"/>
    <w:rsid w:val="00FA0042"/>
    <w:rsid w:val="00FA09B5"/>
    <w:rsid w:val="00FA3136"/>
    <w:rsid w:val="00FA39CE"/>
    <w:rsid w:val="00FA709D"/>
    <w:rsid w:val="00FA79C2"/>
    <w:rsid w:val="00FB218C"/>
    <w:rsid w:val="00FB3657"/>
    <w:rsid w:val="00FB4BD5"/>
    <w:rsid w:val="00FC3C0B"/>
    <w:rsid w:val="00FC6846"/>
    <w:rsid w:val="00FD4A17"/>
    <w:rsid w:val="00FE0602"/>
    <w:rsid w:val="00FE3264"/>
    <w:rsid w:val="00FE4817"/>
    <w:rsid w:val="00FF0852"/>
    <w:rsid w:val="00FF2C05"/>
    <w:rsid w:val="00FF48B6"/>
    <w:rsid w:val="00FF5B71"/>
    <w:rsid w:val="00FF620D"/>
    <w:rsid w:val="00FF68B7"/>
    <w:rsid w:val="00FF6E5E"/>
    <w:rsid w:val="00FF79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5D96338-6DDF-4D4D-9105-9D96929E9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078C"/>
    <w:rPr>
      <w:sz w:val="24"/>
      <w:szCs w:val="24"/>
    </w:rPr>
  </w:style>
  <w:style w:type="paragraph" w:styleId="Nadpis1">
    <w:name w:val="heading 1"/>
    <w:basedOn w:val="Normln"/>
    <w:next w:val="Normln"/>
    <w:qFormat/>
    <w:rsid w:val="001C430E"/>
    <w:pPr>
      <w:keepNext/>
      <w:jc w:val="center"/>
      <w:outlineLvl w:val="0"/>
    </w:pPr>
    <w:rPr>
      <w:b/>
      <w:bCs/>
      <w:sz w:val="36"/>
    </w:rPr>
  </w:style>
  <w:style w:type="paragraph" w:styleId="Nadpis2">
    <w:name w:val="heading 2"/>
    <w:basedOn w:val="Normln"/>
    <w:next w:val="Normln"/>
    <w:qFormat/>
    <w:rsid w:val="005067F5"/>
    <w:pPr>
      <w:keepNext/>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qFormat/>
    <w:rsid w:val="00535AF5"/>
    <w:pPr>
      <w:keepNext/>
      <w:spacing w:before="240" w:after="60"/>
      <w:outlineLvl w:val="2"/>
    </w:pPr>
    <w:rPr>
      <w:rFonts w:ascii="Arial" w:hAnsi="Arial" w:cs="Arial"/>
      <w:b/>
      <w:bCs/>
      <w:sz w:val="26"/>
      <w:szCs w:val="26"/>
    </w:rPr>
  </w:style>
  <w:style w:type="paragraph" w:styleId="Nadpis4">
    <w:name w:val="heading 4"/>
    <w:basedOn w:val="Normln"/>
    <w:next w:val="Normln"/>
    <w:qFormat/>
    <w:rsid w:val="00535AF5"/>
    <w:pPr>
      <w:keepNext/>
      <w:spacing w:before="240" w:after="60"/>
      <w:outlineLvl w:val="3"/>
    </w:pPr>
    <w:rPr>
      <w:b/>
      <w:bCs/>
      <w:sz w:val="28"/>
      <w:szCs w:val="28"/>
    </w:rPr>
  </w:style>
  <w:style w:type="paragraph" w:styleId="Nadpis5">
    <w:name w:val="heading 5"/>
    <w:basedOn w:val="Normln"/>
    <w:next w:val="Normln"/>
    <w:qFormat/>
    <w:rsid w:val="00535AF5"/>
    <w:pPr>
      <w:spacing w:before="240" w:after="60"/>
      <w:outlineLvl w:val="4"/>
    </w:pPr>
    <w:rPr>
      <w:b/>
      <w:bCs/>
      <w:i/>
      <w:iCs/>
      <w:sz w:val="26"/>
      <w:szCs w:val="26"/>
    </w:rPr>
  </w:style>
  <w:style w:type="paragraph" w:styleId="Nadpis7">
    <w:name w:val="heading 7"/>
    <w:basedOn w:val="Normln"/>
    <w:next w:val="Normln"/>
    <w:qFormat/>
    <w:rsid w:val="00535AF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8">
    <w:name w:val="Import 8"/>
    <w:rsid w:val="001C430E"/>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Zkladntext3">
    <w:name w:val="Body Text 3"/>
    <w:basedOn w:val="Normln"/>
    <w:rsid w:val="001C430E"/>
    <w:pPr>
      <w:jc w:val="center"/>
    </w:pPr>
    <w:rPr>
      <w:szCs w:val="20"/>
    </w:rPr>
  </w:style>
  <w:style w:type="paragraph" w:styleId="Seznam">
    <w:name w:val="List"/>
    <w:basedOn w:val="Normln"/>
    <w:rsid w:val="001C430E"/>
    <w:pPr>
      <w:ind w:left="283" w:hanging="283"/>
    </w:pPr>
    <w:rPr>
      <w:rFonts w:ascii="CG Times (W1)" w:hAnsi="CG Times (W1)"/>
      <w:sz w:val="20"/>
      <w:szCs w:val="20"/>
      <w:lang w:val="en-US"/>
    </w:rPr>
  </w:style>
  <w:style w:type="paragraph" w:customStyle="1" w:styleId="odsazen">
    <w:name w:val="odsazení"/>
    <w:basedOn w:val="Normln"/>
    <w:rsid w:val="001C430E"/>
    <w:pPr>
      <w:keepLines/>
      <w:spacing w:before="120" w:after="120"/>
      <w:ind w:left="680"/>
      <w:jc w:val="both"/>
    </w:pPr>
    <w:rPr>
      <w:rFonts w:ascii="Arial" w:hAnsi="Arial" w:cs="Arial"/>
      <w:szCs w:val="20"/>
      <w:lang w:val="en-GB"/>
    </w:rPr>
  </w:style>
  <w:style w:type="paragraph" w:customStyle="1" w:styleId="titre4">
    <w:name w:val="titre4"/>
    <w:basedOn w:val="Normln"/>
    <w:autoRedefine/>
    <w:semiHidden/>
    <w:rsid w:val="001C430E"/>
    <w:pPr>
      <w:tabs>
        <w:tab w:val="left" w:pos="0"/>
      </w:tabs>
      <w:spacing w:before="120"/>
      <w:ind w:firstLine="720"/>
      <w:jc w:val="both"/>
    </w:pPr>
    <w:rPr>
      <w:rFonts w:ascii="Georgia" w:hAnsi="Georgia" w:cs="Arial"/>
      <w:snapToGrid w:val="0"/>
      <w:sz w:val="22"/>
      <w:szCs w:val="22"/>
      <w:lang w:eastAsia="en-US"/>
    </w:rPr>
  </w:style>
  <w:style w:type="paragraph" w:customStyle="1" w:styleId="AAodsazen">
    <w:name w:val="AA_odsazení"/>
    <w:basedOn w:val="Normln"/>
    <w:rsid w:val="001C430E"/>
    <w:pPr>
      <w:tabs>
        <w:tab w:val="num" w:pos="1140"/>
        <w:tab w:val="right" w:leader="dot" w:pos="7371"/>
      </w:tabs>
      <w:autoSpaceDE w:val="0"/>
      <w:autoSpaceDN w:val="0"/>
      <w:adjustRightInd w:val="0"/>
      <w:spacing w:before="120"/>
      <w:ind w:left="1140" w:hanging="360"/>
      <w:jc w:val="both"/>
    </w:pPr>
    <w:rPr>
      <w:rFonts w:ascii="Arial" w:hAnsi="Arial" w:cs="Arial"/>
    </w:rPr>
  </w:style>
  <w:style w:type="paragraph" w:customStyle="1" w:styleId="Aodsazen">
    <w:name w:val="A_odsazení"/>
    <w:basedOn w:val="Normln"/>
    <w:rsid w:val="001C430E"/>
    <w:pPr>
      <w:tabs>
        <w:tab w:val="num" w:pos="1140"/>
        <w:tab w:val="right" w:leader="dot" w:pos="7371"/>
      </w:tabs>
      <w:autoSpaceDE w:val="0"/>
      <w:autoSpaceDN w:val="0"/>
      <w:adjustRightInd w:val="0"/>
      <w:spacing w:before="120"/>
      <w:ind w:left="1140" w:hanging="360"/>
      <w:jc w:val="both"/>
    </w:pPr>
  </w:style>
  <w:style w:type="paragraph" w:customStyle="1" w:styleId="AAOdstavec">
    <w:name w:val="AA_Odstavec"/>
    <w:basedOn w:val="Normln"/>
    <w:rsid w:val="001C430E"/>
    <w:pPr>
      <w:jc w:val="both"/>
    </w:pPr>
    <w:rPr>
      <w:rFonts w:ascii="Arial" w:hAnsi="Arial" w:cs="Arial"/>
      <w:snapToGrid w:val="0"/>
      <w:sz w:val="20"/>
      <w:szCs w:val="20"/>
      <w:lang w:eastAsia="en-US"/>
    </w:rPr>
  </w:style>
  <w:style w:type="paragraph" w:customStyle="1" w:styleId="AOdstavec">
    <w:name w:val="A_Odstavec"/>
    <w:basedOn w:val="AAOdstavec"/>
    <w:rsid w:val="001C430E"/>
    <w:rPr>
      <w:rFonts w:ascii="Times New Roman" w:hAnsi="Times New Roman"/>
    </w:rPr>
  </w:style>
  <w:style w:type="paragraph" w:styleId="Zhlav">
    <w:name w:val="header"/>
    <w:basedOn w:val="Normln"/>
    <w:rsid w:val="00C56F4B"/>
    <w:pPr>
      <w:tabs>
        <w:tab w:val="center" w:pos="4536"/>
        <w:tab w:val="right" w:pos="9072"/>
      </w:tabs>
    </w:pPr>
  </w:style>
  <w:style w:type="paragraph" w:styleId="Zpat">
    <w:name w:val="footer"/>
    <w:basedOn w:val="Normln"/>
    <w:rsid w:val="00C56F4B"/>
    <w:pPr>
      <w:tabs>
        <w:tab w:val="center" w:pos="4536"/>
        <w:tab w:val="right" w:pos="9072"/>
      </w:tabs>
    </w:pPr>
  </w:style>
  <w:style w:type="character" w:styleId="slostrnky">
    <w:name w:val="page number"/>
    <w:basedOn w:val="Standardnpsmoodstavce"/>
    <w:rsid w:val="00C56F4B"/>
  </w:style>
  <w:style w:type="paragraph" w:styleId="Zkladntextodsazen3">
    <w:name w:val="Body Text Indent 3"/>
    <w:basedOn w:val="Normln"/>
    <w:rsid w:val="00A56F70"/>
    <w:pPr>
      <w:spacing w:after="120"/>
      <w:ind w:left="283"/>
    </w:pPr>
    <w:rPr>
      <w:sz w:val="16"/>
      <w:szCs w:val="16"/>
    </w:rPr>
  </w:style>
  <w:style w:type="paragraph" w:customStyle="1" w:styleId="Styl2">
    <w:name w:val="Styl2"/>
    <w:basedOn w:val="Normln"/>
    <w:rsid w:val="00A56F70"/>
    <w:pPr>
      <w:numPr>
        <w:numId w:val="1"/>
      </w:numPr>
      <w:spacing w:before="120"/>
      <w:jc w:val="both"/>
    </w:pPr>
    <w:rPr>
      <w:b/>
      <w:bCs/>
      <w:sz w:val="28"/>
    </w:rPr>
  </w:style>
  <w:style w:type="paragraph" w:customStyle="1" w:styleId="Styl3">
    <w:name w:val="Styl3"/>
    <w:basedOn w:val="Normln"/>
    <w:rsid w:val="00A56F70"/>
    <w:pPr>
      <w:numPr>
        <w:ilvl w:val="1"/>
        <w:numId w:val="1"/>
      </w:numPr>
      <w:spacing w:before="120"/>
      <w:jc w:val="both"/>
    </w:pPr>
    <w:rPr>
      <w:b/>
      <w:bCs/>
    </w:rPr>
  </w:style>
  <w:style w:type="paragraph" w:styleId="Zkladntext2">
    <w:name w:val="Body Text 2"/>
    <w:basedOn w:val="Normln"/>
    <w:rsid w:val="005067F5"/>
    <w:pPr>
      <w:spacing w:after="120" w:line="480" w:lineRule="auto"/>
    </w:pPr>
    <w:rPr>
      <w:snapToGrid w:val="0"/>
      <w:szCs w:val="20"/>
      <w:lang w:val="fr-FR" w:eastAsia="en-US"/>
    </w:rPr>
  </w:style>
  <w:style w:type="character" w:styleId="Hypertextovodkaz">
    <w:name w:val="Hyperlink"/>
    <w:rsid w:val="005067F5"/>
    <w:rPr>
      <w:color w:val="0000FF"/>
      <w:u w:val="single"/>
    </w:rPr>
  </w:style>
  <w:style w:type="paragraph" w:styleId="Zkladntext">
    <w:name w:val="Body Text"/>
    <w:basedOn w:val="Normln"/>
    <w:link w:val="ZkladntextChar"/>
    <w:rsid w:val="005067F5"/>
    <w:pPr>
      <w:spacing w:after="120"/>
    </w:pPr>
    <w:rPr>
      <w:snapToGrid w:val="0"/>
      <w:szCs w:val="20"/>
      <w:lang w:val="fr-FR" w:eastAsia="en-US"/>
    </w:rPr>
  </w:style>
  <w:style w:type="paragraph" w:styleId="Nzev">
    <w:name w:val="Title"/>
    <w:basedOn w:val="Normln"/>
    <w:qFormat/>
    <w:rsid w:val="00535AF5"/>
    <w:pPr>
      <w:spacing w:before="120" w:after="120"/>
      <w:jc w:val="center"/>
    </w:pPr>
    <w:rPr>
      <w:rFonts w:ascii="Arial" w:hAnsi="Arial"/>
      <w:b/>
      <w:snapToGrid w:val="0"/>
      <w:sz w:val="28"/>
      <w:szCs w:val="20"/>
      <w:lang w:val="fr-BE" w:eastAsia="en-US"/>
    </w:rPr>
  </w:style>
  <w:style w:type="paragraph" w:customStyle="1" w:styleId="Import2">
    <w:name w:val="Import 2"/>
    <w:rsid w:val="00535AF5"/>
    <w:pPr>
      <w:tabs>
        <w:tab w:val="left" w:pos="4104"/>
        <w:tab w:val="left" w:pos="5112"/>
      </w:tabs>
      <w:jc w:val="both"/>
    </w:pPr>
    <w:rPr>
      <w:rFonts w:ascii="Avinion" w:hAnsi="Avinion"/>
      <w:sz w:val="24"/>
      <w:lang w:val="en-US"/>
    </w:rPr>
  </w:style>
  <w:style w:type="table" w:styleId="Mkatabulky">
    <w:name w:val="Table Grid"/>
    <w:basedOn w:val="Normlntabulka"/>
    <w:rsid w:val="00B950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rsid w:val="00135595"/>
    <w:pPr>
      <w:spacing w:after="120"/>
      <w:ind w:left="283"/>
    </w:pPr>
  </w:style>
  <w:style w:type="paragraph" w:styleId="Zkladntextodsazen2">
    <w:name w:val="Body Text Indent 2"/>
    <w:basedOn w:val="Normln"/>
    <w:rsid w:val="00135595"/>
    <w:pPr>
      <w:spacing w:after="120" w:line="480" w:lineRule="auto"/>
      <w:ind w:left="283"/>
    </w:pPr>
  </w:style>
  <w:style w:type="paragraph" w:customStyle="1" w:styleId="nvrh">
    <w:name w:val="návrh"/>
    <w:basedOn w:val="Normln"/>
    <w:rsid w:val="00135595"/>
    <w:pPr>
      <w:tabs>
        <w:tab w:val="right" w:pos="9406"/>
      </w:tabs>
      <w:spacing w:before="240" w:line="240" w:lineRule="atLeast"/>
      <w:jc w:val="both"/>
    </w:pPr>
    <w:rPr>
      <w:b/>
    </w:rPr>
  </w:style>
  <w:style w:type="paragraph" w:customStyle="1" w:styleId="SMLOUVACISLO">
    <w:name w:val="SMLOUVA CISLO"/>
    <w:basedOn w:val="Normln"/>
    <w:rsid w:val="006064A6"/>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PODPISYDATUM">
    <w:name w:val="PODPISY DATUM"/>
    <w:basedOn w:val="Normln"/>
    <w:rsid w:val="006064A6"/>
    <w:pPr>
      <w:keepNext/>
      <w:keepLines/>
      <w:overflowPunct w:val="0"/>
      <w:autoSpaceDE w:val="0"/>
      <w:autoSpaceDN w:val="0"/>
      <w:adjustRightInd w:val="0"/>
      <w:spacing w:before="300" w:after="240"/>
      <w:jc w:val="both"/>
      <w:textAlignment w:val="baseline"/>
    </w:pPr>
    <w:rPr>
      <w:sz w:val="20"/>
      <w:szCs w:val="20"/>
    </w:rPr>
  </w:style>
  <w:style w:type="paragraph" w:customStyle="1" w:styleId="HLAVICKA">
    <w:name w:val="HLAVICKA"/>
    <w:basedOn w:val="Normln"/>
    <w:rsid w:val="006064A6"/>
    <w:pPr>
      <w:tabs>
        <w:tab w:val="left" w:pos="284"/>
        <w:tab w:val="left" w:pos="1145"/>
      </w:tabs>
      <w:overflowPunct w:val="0"/>
      <w:autoSpaceDE w:val="0"/>
      <w:autoSpaceDN w:val="0"/>
      <w:adjustRightInd w:val="0"/>
      <w:spacing w:after="60"/>
      <w:textAlignment w:val="baseline"/>
    </w:pPr>
    <w:rPr>
      <w:sz w:val="20"/>
      <w:szCs w:val="20"/>
    </w:rPr>
  </w:style>
  <w:style w:type="paragraph" w:customStyle="1" w:styleId="NADPISCENTR">
    <w:name w:val="NADPIS CENTR"/>
    <w:basedOn w:val="Normln"/>
    <w:rsid w:val="006064A6"/>
    <w:pPr>
      <w:keepNext/>
      <w:keepLines/>
      <w:overflowPunct w:val="0"/>
      <w:autoSpaceDE w:val="0"/>
      <w:autoSpaceDN w:val="0"/>
      <w:adjustRightInd w:val="0"/>
      <w:spacing w:before="240" w:after="60"/>
      <w:jc w:val="center"/>
      <w:textAlignment w:val="baseline"/>
    </w:pPr>
    <w:rPr>
      <w:b/>
      <w:sz w:val="20"/>
      <w:szCs w:val="20"/>
    </w:rPr>
  </w:style>
  <w:style w:type="paragraph" w:customStyle="1" w:styleId="NADPISCENTRPOD">
    <w:name w:val="NADPIS CENTRPOD"/>
    <w:basedOn w:val="Normln"/>
    <w:rsid w:val="006064A6"/>
    <w:pPr>
      <w:keepNext/>
      <w:keepLines/>
      <w:overflowPunct w:val="0"/>
      <w:autoSpaceDE w:val="0"/>
      <w:autoSpaceDN w:val="0"/>
      <w:adjustRightInd w:val="0"/>
      <w:spacing w:after="60"/>
      <w:jc w:val="center"/>
      <w:textAlignment w:val="baseline"/>
    </w:pPr>
    <w:rPr>
      <w:b/>
      <w:sz w:val="20"/>
      <w:szCs w:val="20"/>
    </w:rPr>
  </w:style>
  <w:style w:type="paragraph" w:customStyle="1" w:styleId="BODY1">
    <w:name w:val="BODY (1)"/>
    <w:basedOn w:val="Normln"/>
    <w:rsid w:val="006064A6"/>
    <w:pPr>
      <w:overflowPunct w:val="0"/>
      <w:autoSpaceDE w:val="0"/>
      <w:autoSpaceDN w:val="0"/>
      <w:adjustRightInd w:val="0"/>
      <w:spacing w:before="60" w:after="60"/>
      <w:ind w:left="284"/>
      <w:jc w:val="both"/>
      <w:textAlignment w:val="baseline"/>
    </w:pPr>
    <w:rPr>
      <w:sz w:val="20"/>
      <w:szCs w:val="20"/>
    </w:rPr>
  </w:style>
  <w:style w:type="paragraph" w:customStyle="1" w:styleId="Linka">
    <w:name w:val="Linka"/>
    <w:basedOn w:val="Normln"/>
    <w:rsid w:val="006064A6"/>
    <w:pPr>
      <w:pBdr>
        <w:top w:val="single" w:sz="12" w:space="1" w:color="auto"/>
      </w:pBdr>
      <w:overflowPunct w:val="0"/>
      <w:autoSpaceDE w:val="0"/>
      <w:autoSpaceDN w:val="0"/>
      <w:adjustRightInd w:val="0"/>
      <w:spacing w:before="120" w:after="120"/>
      <w:jc w:val="center"/>
      <w:textAlignment w:val="baseline"/>
    </w:pPr>
    <w:rPr>
      <w:sz w:val="12"/>
      <w:szCs w:val="20"/>
    </w:rPr>
  </w:style>
  <w:style w:type="paragraph" w:customStyle="1" w:styleId="HLAVICKA6BNAD">
    <w:name w:val="HLAVICKA 6B NAD"/>
    <w:basedOn w:val="HLAVICKA"/>
    <w:rsid w:val="006064A6"/>
    <w:pPr>
      <w:spacing w:before="240"/>
    </w:pPr>
  </w:style>
  <w:style w:type="paragraph" w:customStyle="1" w:styleId="Import1">
    <w:name w:val="Import 1"/>
    <w:rsid w:val="006064A6"/>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Textbubliny">
    <w:name w:val="Balloon Text"/>
    <w:basedOn w:val="Normln"/>
    <w:link w:val="TextbublinyChar"/>
    <w:rsid w:val="002A1D07"/>
    <w:rPr>
      <w:rFonts w:ascii="Tahoma" w:hAnsi="Tahoma" w:cs="Tahoma"/>
      <w:sz w:val="16"/>
      <w:szCs w:val="16"/>
    </w:rPr>
  </w:style>
  <w:style w:type="character" w:customStyle="1" w:styleId="TextbublinyChar">
    <w:name w:val="Text bubliny Char"/>
    <w:link w:val="Textbubliny"/>
    <w:rsid w:val="002A1D07"/>
    <w:rPr>
      <w:rFonts w:ascii="Tahoma" w:hAnsi="Tahoma" w:cs="Tahoma"/>
      <w:sz w:val="16"/>
      <w:szCs w:val="16"/>
    </w:rPr>
  </w:style>
  <w:style w:type="character" w:styleId="Odkaznakoment">
    <w:name w:val="annotation reference"/>
    <w:semiHidden/>
    <w:rsid w:val="008D430C"/>
    <w:rPr>
      <w:sz w:val="16"/>
      <w:szCs w:val="16"/>
    </w:rPr>
  </w:style>
  <w:style w:type="paragraph" w:styleId="Textkomente">
    <w:name w:val="annotation text"/>
    <w:basedOn w:val="Normln"/>
    <w:link w:val="TextkomenteChar"/>
    <w:uiPriority w:val="99"/>
    <w:rsid w:val="008D430C"/>
    <w:rPr>
      <w:sz w:val="20"/>
      <w:szCs w:val="20"/>
    </w:rPr>
  </w:style>
  <w:style w:type="paragraph" w:styleId="Pedmtkomente">
    <w:name w:val="annotation subject"/>
    <w:basedOn w:val="Textkomente"/>
    <w:next w:val="Textkomente"/>
    <w:semiHidden/>
    <w:rsid w:val="008D430C"/>
    <w:rPr>
      <w:b/>
      <w:bCs/>
    </w:rPr>
  </w:style>
  <w:style w:type="character" w:customStyle="1" w:styleId="detail">
    <w:name w:val="detail"/>
    <w:basedOn w:val="Standardnpsmoodstavce"/>
    <w:rsid w:val="00E3087A"/>
  </w:style>
  <w:style w:type="paragraph" w:styleId="Rozloendokumentu">
    <w:name w:val="Document Map"/>
    <w:basedOn w:val="Normln"/>
    <w:semiHidden/>
    <w:rsid w:val="00ED29E8"/>
    <w:pPr>
      <w:shd w:val="clear" w:color="auto" w:fill="000080"/>
    </w:pPr>
    <w:rPr>
      <w:rFonts w:ascii="Tahoma" w:hAnsi="Tahoma" w:cs="Tahoma"/>
      <w:sz w:val="20"/>
      <w:szCs w:val="20"/>
    </w:rPr>
  </w:style>
  <w:style w:type="paragraph" w:styleId="Normlnweb">
    <w:name w:val="Normal (Web)"/>
    <w:basedOn w:val="Normln"/>
    <w:rsid w:val="00B02D97"/>
    <w:pPr>
      <w:spacing w:before="100" w:beforeAutospacing="1" w:after="100" w:afterAutospacing="1"/>
    </w:pPr>
  </w:style>
  <w:style w:type="character" w:styleId="Siln">
    <w:name w:val="Strong"/>
    <w:qFormat/>
    <w:rsid w:val="00B02D97"/>
    <w:rPr>
      <w:b/>
      <w:bCs/>
    </w:rPr>
  </w:style>
  <w:style w:type="paragraph" w:styleId="Odstavecseseznamem">
    <w:name w:val="List Paragraph"/>
    <w:basedOn w:val="Normln"/>
    <w:uiPriority w:val="34"/>
    <w:qFormat/>
    <w:rsid w:val="00D20D23"/>
    <w:pPr>
      <w:ind w:left="720"/>
      <w:contextualSpacing/>
    </w:pPr>
  </w:style>
  <w:style w:type="paragraph" w:customStyle="1" w:styleId="TabtextM">
    <w:name w:val="Tab_text_M"/>
    <w:basedOn w:val="Normln"/>
    <w:rsid w:val="00CC078C"/>
    <w:pPr>
      <w:spacing w:line="288" w:lineRule="auto"/>
    </w:pPr>
    <w:rPr>
      <w:rFonts w:ascii="JohnSans Text Pro" w:hAnsi="JohnSans Text Pro"/>
      <w:sz w:val="18"/>
    </w:rPr>
  </w:style>
  <w:style w:type="character" w:customStyle="1" w:styleId="ZkladntextChar">
    <w:name w:val="Základní text Char"/>
    <w:link w:val="Zkladntext"/>
    <w:rsid w:val="007D1163"/>
    <w:rPr>
      <w:snapToGrid w:val="0"/>
      <w:sz w:val="24"/>
      <w:lang w:val="fr-FR" w:eastAsia="en-US"/>
    </w:rPr>
  </w:style>
  <w:style w:type="character" w:customStyle="1" w:styleId="TextkomenteChar">
    <w:name w:val="Text komentáře Char"/>
    <w:link w:val="Textkomente"/>
    <w:uiPriority w:val="99"/>
    <w:rsid w:val="002D037C"/>
  </w:style>
  <w:style w:type="paragraph" w:customStyle="1" w:styleId="Texttabulky">
    <w:name w:val="Text tabulky"/>
    <w:basedOn w:val="Normln"/>
    <w:rsid w:val="00F07FAC"/>
    <w:pPr>
      <w:suppressAutoHyphens/>
      <w:spacing w:before="60" w:after="60"/>
    </w:pPr>
    <w:rPr>
      <w:rFonts w:ascii="Arial" w:hAnsi="Arial"/>
      <w:sz w:val="18"/>
      <w:szCs w:val="20"/>
    </w:rPr>
  </w:style>
  <w:style w:type="paragraph" w:customStyle="1" w:styleId="Style6">
    <w:name w:val="Style6"/>
    <w:basedOn w:val="Normln"/>
    <w:rsid w:val="00F07FAC"/>
    <w:pPr>
      <w:widowControl w:val="0"/>
      <w:autoSpaceDE w:val="0"/>
      <w:autoSpaceDN w:val="0"/>
      <w:adjustRightInd w:val="0"/>
      <w:spacing w:line="254" w:lineRule="exact"/>
    </w:pPr>
    <w:rPr>
      <w:rFonts w:ascii="Arial" w:hAnsi="Arial" w:cs="Arial"/>
    </w:rPr>
  </w:style>
  <w:style w:type="paragraph" w:customStyle="1" w:styleId="Style8">
    <w:name w:val="Style8"/>
    <w:basedOn w:val="Normln"/>
    <w:rsid w:val="00F07FAC"/>
    <w:pPr>
      <w:widowControl w:val="0"/>
      <w:autoSpaceDE w:val="0"/>
      <w:autoSpaceDN w:val="0"/>
      <w:adjustRightInd w:val="0"/>
      <w:spacing w:line="254" w:lineRule="exact"/>
    </w:pPr>
    <w:rPr>
      <w:rFonts w:ascii="Arial" w:hAnsi="Arial" w:cs="Arial"/>
    </w:rPr>
  </w:style>
  <w:style w:type="paragraph" w:customStyle="1" w:styleId="Style2">
    <w:name w:val="Style2"/>
    <w:basedOn w:val="Normln"/>
    <w:rsid w:val="00F07FAC"/>
    <w:pPr>
      <w:widowControl w:val="0"/>
      <w:autoSpaceDE w:val="0"/>
      <w:autoSpaceDN w:val="0"/>
      <w:adjustRightInd w:val="0"/>
    </w:pPr>
    <w:rPr>
      <w:rFonts w:ascii="Arial" w:hAnsi="Arial" w:cs="Arial"/>
    </w:rPr>
  </w:style>
  <w:style w:type="character" w:customStyle="1" w:styleId="FontStyle19">
    <w:name w:val="Font Style19"/>
    <w:rsid w:val="00F07FAC"/>
    <w:rPr>
      <w:rFonts w:ascii="Arial" w:hAnsi="Arial" w:cs="Arial" w:hint="default"/>
      <w:b/>
      <w:bCs/>
      <w:sz w:val="20"/>
      <w:szCs w:val="20"/>
    </w:rPr>
  </w:style>
  <w:style w:type="character" w:customStyle="1" w:styleId="FontStyle22">
    <w:name w:val="Font Style22"/>
    <w:rsid w:val="00F07FAC"/>
    <w:rPr>
      <w:rFonts w:ascii="Arial" w:hAnsi="Arial" w:cs="Arial"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365">
      <w:bodyDiv w:val="1"/>
      <w:marLeft w:val="0"/>
      <w:marRight w:val="0"/>
      <w:marTop w:val="0"/>
      <w:marBottom w:val="0"/>
      <w:divBdr>
        <w:top w:val="none" w:sz="0" w:space="0" w:color="auto"/>
        <w:left w:val="none" w:sz="0" w:space="0" w:color="auto"/>
        <w:bottom w:val="none" w:sz="0" w:space="0" w:color="auto"/>
        <w:right w:val="none" w:sz="0" w:space="0" w:color="auto"/>
      </w:divBdr>
      <w:divsChild>
        <w:div w:id="1404137880">
          <w:marLeft w:val="0"/>
          <w:marRight w:val="0"/>
          <w:marTop w:val="0"/>
          <w:marBottom w:val="0"/>
          <w:divBdr>
            <w:top w:val="none" w:sz="0" w:space="0" w:color="auto"/>
            <w:left w:val="none" w:sz="0" w:space="0" w:color="auto"/>
            <w:bottom w:val="none" w:sz="0" w:space="0" w:color="auto"/>
            <w:right w:val="none" w:sz="0" w:space="0" w:color="auto"/>
          </w:divBdr>
          <w:divsChild>
            <w:div w:id="1779761651">
              <w:marLeft w:val="0"/>
              <w:marRight w:val="0"/>
              <w:marTop w:val="0"/>
              <w:marBottom w:val="0"/>
              <w:divBdr>
                <w:top w:val="none" w:sz="0" w:space="0" w:color="auto"/>
                <w:left w:val="none" w:sz="0" w:space="0" w:color="auto"/>
                <w:bottom w:val="none" w:sz="0" w:space="0" w:color="auto"/>
                <w:right w:val="none" w:sz="0" w:space="0" w:color="auto"/>
              </w:divBdr>
              <w:divsChild>
                <w:div w:id="1602563308">
                  <w:marLeft w:val="0"/>
                  <w:marRight w:val="0"/>
                  <w:marTop w:val="0"/>
                  <w:marBottom w:val="0"/>
                  <w:divBdr>
                    <w:top w:val="none" w:sz="0" w:space="0" w:color="auto"/>
                    <w:left w:val="none" w:sz="0" w:space="0" w:color="auto"/>
                    <w:bottom w:val="none" w:sz="0" w:space="0" w:color="auto"/>
                    <w:right w:val="none" w:sz="0" w:space="0" w:color="auto"/>
                  </w:divBdr>
                  <w:divsChild>
                    <w:div w:id="599533086">
                      <w:marLeft w:val="0"/>
                      <w:marRight w:val="0"/>
                      <w:marTop w:val="0"/>
                      <w:marBottom w:val="0"/>
                      <w:divBdr>
                        <w:top w:val="none" w:sz="0" w:space="0" w:color="auto"/>
                        <w:left w:val="none" w:sz="0" w:space="0" w:color="auto"/>
                        <w:bottom w:val="none" w:sz="0" w:space="0" w:color="auto"/>
                        <w:right w:val="none" w:sz="0" w:space="0" w:color="auto"/>
                      </w:divBdr>
                      <w:divsChild>
                        <w:div w:id="579339035">
                          <w:marLeft w:val="0"/>
                          <w:marRight w:val="0"/>
                          <w:marTop w:val="0"/>
                          <w:marBottom w:val="0"/>
                          <w:divBdr>
                            <w:top w:val="none" w:sz="0" w:space="0" w:color="auto"/>
                            <w:left w:val="none" w:sz="0" w:space="0" w:color="auto"/>
                            <w:bottom w:val="none" w:sz="0" w:space="0" w:color="auto"/>
                            <w:right w:val="none" w:sz="0" w:space="0" w:color="auto"/>
                          </w:divBdr>
                          <w:divsChild>
                            <w:div w:id="1499072660">
                              <w:marLeft w:val="0"/>
                              <w:marRight w:val="0"/>
                              <w:marTop w:val="0"/>
                              <w:marBottom w:val="0"/>
                              <w:divBdr>
                                <w:top w:val="none" w:sz="0" w:space="0" w:color="auto"/>
                                <w:left w:val="none" w:sz="0" w:space="0" w:color="auto"/>
                                <w:bottom w:val="none" w:sz="0" w:space="0" w:color="auto"/>
                                <w:right w:val="none" w:sz="0" w:space="0" w:color="auto"/>
                              </w:divBdr>
                              <w:divsChild>
                                <w:div w:id="149174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479507">
      <w:bodyDiv w:val="1"/>
      <w:marLeft w:val="0"/>
      <w:marRight w:val="0"/>
      <w:marTop w:val="0"/>
      <w:marBottom w:val="0"/>
      <w:divBdr>
        <w:top w:val="none" w:sz="0" w:space="0" w:color="auto"/>
        <w:left w:val="none" w:sz="0" w:space="0" w:color="auto"/>
        <w:bottom w:val="none" w:sz="0" w:space="0" w:color="auto"/>
        <w:right w:val="none" w:sz="0" w:space="0" w:color="auto"/>
      </w:divBdr>
      <w:divsChild>
        <w:div w:id="2132431474">
          <w:marLeft w:val="0"/>
          <w:marRight w:val="0"/>
          <w:marTop w:val="0"/>
          <w:marBottom w:val="0"/>
          <w:divBdr>
            <w:top w:val="none" w:sz="0" w:space="0" w:color="auto"/>
            <w:left w:val="none" w:sz="0" w:space="0" w:color="auto"/>
            <w:bottom w:val="none" w:sz="0" w:space="0" w:color="auto"/>
            <w:right w:val="none" w:sz="0" w:space="0" w:color="auto"/>
          </w:divBdr>
          <w:divsChild>
            <w:div w:id="334117378">
              <w:marLeft w:val="0"/>
              <w:marRight w:val="0"/>
              <w:marTop w:val="0"/>
              <w:marBottom w:val="0"/>
              <w:divBdr>
                <w:top w:val="none" w:sz="0" w:space="0" w:color="auto"/>
                <w:left w:val="none" w:sz="0" w:space="0" w:color="auto"/>
                <w:bottom w:val="none" w:sz="0" w:space="0" w:color="auto"/>
                <w:right w:val="none" w:sz="0" w:space="0" w:color="auto"/>
              </w:divBdr>
              <w:divsChild>
                <w:div w:id="245654328">
                  <w:marLeft w:val="0"/>
                  <w:marRight w:val="0"/>
                  <w:marTop w:val="0"/>
                  <w:marBottom w:val="0"/>
                  <w:divBdr>
                    <w:top w:val="none" w:sz="0" w:space="0" w:color="auto"/>
                    <w:left w:val="none" w:sz="0" w:space="0" w:color="auto"/>
                    <w:bottom w:val="none" w:sz="0" w:space="0" w:color="auto"/>
                    <w:right w:val="none" w:sz="0" w:space="0" w:color="auto"/>
                  </w:divBdr>
                  <w:divsChild>
                    <w:div w:id="399403976">
                      <w:marLeft w:val="0"/>
                      <w:marRight w:val="0"/>
                      <w:marTop w:val="0"/>
                      <w:marBottom w:val="0"/>
                      <w:divBdr>
                        <w:top w:val="none" w:sz="0" w:space="0" w:color="auto"/>
                        <w:left w:val="none" w:sz="0" w:space="0" w:color="auto"/>
                        <w:bottom w:val="none" w:sz="0" w:space="0" w:color="auto"/>
                        <w:right w:val="none" w:sz="0" w:space="0" w:color="auto"/>
                      </w:divBdr>
                      <w:divsChild>
                        <w:div w:id="48139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548303">
      <w:bodyDiv w:val="1"/>
      <w:marLeft w:val="0"/>
      <w:marRight w:val="0"/>
      <w:marTop w:val="0"/>
      <w:marBottom w:val="0"/>
      <w:divBdr>
        <w:top w:val="none" w:sz="0" w:space="0" w:color="auto"/>
        <w:left w:val="none" w:sz="0" w:space="0" w:color="auto"/>
        <w:bottom w:val="none" w:sz="0" w:space="0" w:color="auto"/>
        <w:right w:val="none" w:sz="0" w:space="0" w:color="auto"/>
      </w:divBdr>
    </w:div>
    <w:div w:id="799806499">
      <w:bodyDiv w:val="1"/>
      <w:marLeft w:val="0"/>
      <w:marRight w:val="0"/>
      <w:marTop w:val="0"/>
      <w:marBottom w:val="0"/>
      <w:divBdr>
        <w:top w:val="none" w:sz="0" w:space="0" w:color="auto"/>
        <w:left w:val="none" w:sz="0" w:space="0" w:color="auto"/>
        <w:bottom w:val="none" w:sz="0" w:space="0" w:color="auto"/>
        <w:right w:val="none" w:sz="0" w:space="0" w:color="auto"/>
      </w:divBdr>
      <w:divsChild>
        <w:div w:id="602736218">
          <w:marLeft w:val="0"/>
          <w:marRight w:val="0"/>
          <w:marTop w:val="0"/>
          <w:marBottom w:val="0"/>
          <w:divBdr>
            <w:top w:val="none" w:sz="0" w:space="0" w:color="auto"/>
            <w:left w:val="none" w:sz="0" w:space="0" w:color="auto"/>
            <w:bottom w:val="none" w:sz="0" w:space="0" w:color="auto"/>
            <w:right w:val="none" w:sz="0" w:space="0" w:color="auto"/>
          </w:divBdr>
          <w:divsChild>
            <w:div w:id="388921423">
              <w:marLeft w:val="0"/>
              <w:marRight w:val="0"/>
              <w:marTop w:val="0"/>
              <w:marBottom w:val="0"/>
              <w:divBdr>
                <w:top w:val="none" w:sz="0" w:space="0" w:color="auto"/>
                <w:left w:val="none" w:sz="0" w:space="0" w:color="auto"/>
                <w:bottom w:val="none" w:sz="0" w:space="0" w:color="auto"/>
                <w:right w:val="none" w:sz="0" w:space="0" w:color="auto"/>
              </w:divBdr>
              <w:divsChild>
                <w:div w:id="731778053">
                  <w:marLeft w:val="0"/>
                  <w:marRight w:val="0"/>
                  <w:marTop w:val="0"/>
                  <w:marBottom w:val="0"/>
                  <w:divBdr>
                    <w:top w:val="none" w:sz="0" w:space="0" w:color="auto"/>
                    <w:left w:val="none" w:sz="0" w:space="0" w:color="auto"/>
                    <w:bottom w:val="none" w:sz="0" w:space="0" w:color="auto"/>
                    <w:right w:val="none" w:sz="0" w:space="0" w:color="auto"/>
                  </w:divBdr>
                  <w:divsChild>
                    <w:div w:id="1404792113">
                      <w:marLeft w:val="0"/>
                      <w:marRight w:val="0"/>
                      <w:marTop w:val="0"/>
                      <w:marBottom w:val="0"/>
                      <w:divBdr>
                        <w:top w:val="none" w:sz="0" w:space="0" w:color="auto"/>
                        <w:left w:val="none" w:sz="0" w:space="0" w:color="auto"/>
                        <w:bottom w:val="none" w:sz="0" w:space="0" w:color="auto"/>
                        <w:right w:val="none" w:sz="0" w:space="0" w:color="auto"/>
                      </w:divBdr>
                      <w:divsChild>
                        <w:div w:id="1668749643">
                          <w:marLeft w:val="0"/>
                          <w:marRight w:val="0"/>
                          <w:marTop w:val="0"/>
                          <w:marBottom w:val="0"/>
                          <w:divBdr>
                            <w:top w:val="none" w:sz="0" w:space="0" w:color="auto"/>
                            <w:left w:val="none" w:sz="0" w:space="0" w:color="auto"/>
                            <w:bottom w:val="none" w:sz="0" w:space="0" w:color="auto"/>
                            <w:right w:val="none" w:sz="0" w:space="0" w:color="auto"/>
                          </w:divBdr>
                          <w:divsChild>
                            <w:div w:id="2113931247">
                              <w:marLeft w:val="0"/>
                              <w:marRight w:val="0"/>
                              <w:marTop w:val="0"/>
                              <w:marBottom w:val="0"/>
                              <w:divBdr>
                                <w:top w:val="none" w:sz="0" w:space="0" w:color="auto"/>
                                <w:left w:val="none" w:sz="0" w:space="0" w:color="auto"/>
                                <w:bottom w:val="none" w:sz="0" w:space="0" w:color="auto"/>
                                <w:right w:val="none" w:sz="0" w:space="0" w:color="auto"/>
                              </w:divBdr>
                              <w:divsChild>
                                <w:div w:id="79811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0677629">
      <w:bodyDiv w:val="1"/>
      <w:marLeft w:val="0"/>
      <w:marRight w:val="0"/>
      <w:marTop w:val="0"/>
      <w:marBottom w:val="0"/>
      <w:divBdr>
        <w:top w:val="none" w:sz="0" w:space="0" w:color="auto"/>
        <w:left w:val="none" w:sz="0" w:space="0" w:color="auto"/>
        <w:bottom w:val="none" w:sz="0" w:space="0" w:color="auto"/>
        <w:right w:val="none" w:sz="0" w:space="0" w:color="auto"/>
      </w:divBdr>
    </w:div>
    <w:div w:id="861826289">
      <w:bodyDiv w:val="1"/>
      <w:marLeft w:val="0"/>
      <w:marRight w:val="0"/>
      <w:marTop w:val="0"/>
      <w:marBottom w:val="0"/>
      <w:divBdr>
        <w:top w:val="none" w:sz="0" w:space="0" w:color="auto"/>
        <w:left w:val="none" w:sz="0" w:space="0" w:color="auto"/>
        <w:bottom w:val="none" w:sz="0" w:space="0" w:color="auto"/>
        <w:right w:val="none" w:sz="0" w:space="0" w:color="auto"/>
      </w:divBdr>
    </w:div>
    <w:div w:id="1060904556">
      <w:bodyDiv w:val="1"/>
      <w:marLeft w:val="0"/>
      <w:marRight w:val="0"/>
      <w:marTop w:val="0"/>
      <w:marBottom w:val="0"/>
      <w:divBdr>
        <w:top w:val="none" w:sz="0" w:space="0" w:color="auto"/>
        <w:left w:val="none" w:sz="0" w:space="0" w:color="auto"/>
        <w:bottom w:val="none" w:sz="0" w:space="0" w:color="auto"/>
        <w:right w:val="none" w:sz="0" w:space="0" w:color="auto"/>
      </w:divBdr>
      <w:divsChild>
        <w:div w:id="1802460368">
          <w:marLeft w:val="0"/>
          <w:marRight w:val="0"/>
          <w:marTop w:val="0"/>
          <w:marBottom w:val="0"/>
          <w:divBdr>
            <w:top w:val="none" w:sz="0" w:space="0" w:color="auto"/>
            <w:left w:val="none" w:sz="0" w:space="0" w:color="auto"/>
            <w:bottom w:val="none" w:sz="0" w:space="0" w:color="auto"/>
            <w:right w:val="none" w:sz="0" w:space="0" w:color="auto"/>
          </w:divBdr>
          <w:divsChild>
            <w:div w:id="2126266922">
              <w:marLeft w:val="0"/>
              <w:marRight w:val="0"/>
              <w:marTop w:val="0"/>
              <w:marBottom w:val="0"/>
              <w:divBdr>
                <w:top w:val="none" w:sz="0" w:space="0" w:color="auto"/>
                <w:left w:val="none" w:sz="0" w:space="0" w:color="auto"/>
                <w:bottom w:val="none" w:sz="0" w:space="0" w:color="auto"/>
                <w:right w:val="none" w:sz="0" w:space="0" w:color="auto"/>
              </w:divBdr>
              <w:divsChild>
                <w:div w:id="649748286">
                  <w:marLeft w:val="0"/>
                  <w:marRight w:val="0"/>
                  <w:marTop w:val="0"/>
                  <w:marBottom w:val="0"/>
                  <w:divBdr>
                    <w:top w:val="none" w:sz="0" w:space="0" w:color="auto"/>
                    <w:left w:val="none" w:sz="0" w:space="0" w:color="auto"/>
                    <w:bottom w:val="none" w:sz="0" w:space="0" w:color="auto"/>
                    <w:right w:val="none" w:sz="0" w:space="0" w:color="auto"/>
                  </w:divBdr>
                  <w:divsChild>
                    <w:div w:id="504563386">
                      <w:marLeft w:val="0"/>
                      <w:marRight w:val="0"/>
                      <w:marTop w:val="0"/>
                      <w:marBottom w:val="0"/>
                      <w:divBdr>
                        <w:top w:val="none" w:sz="0" w:space="0" w:color="auto"/>
                        <w:left w:val="none" w:sz="0" w:space="0" w:color="auto"/>
                        <w:bottom w:val="none" w:sz="0" w:space="0" w:color="auto"/>
                        <w:right w:val="none" w:sz="0" w:space="0" w:color="auto"/>
                      </w:divBdr>
                      <w:divsChild>
                        <w:div w:id="1435975715">
                          <w:marLeft w:val="0"/>
                          <w:marRight w:val="0"/>
                          <w:marTop w:val="0"/>
                          <w:marBottom w:val="0"/>
                          <w:divBdr>
                            <w:top w:val="none" w:sz="0" w:space="0" w:color="auto"/>
                            <w:left w:val="none" w:sz="0" w:space="0" w:color="auto"/>
                            <w:bottom w:val="none" w:sz="0" w:space="0" w:color="auto"/>
                            <w:right w:val="none" w:sz="0" w:space="0" w:color="auto"/>
                          </w:divBdr>
                          <w:divsChild>
                            <w:div w:id="1372613922">
                              <w:marLeft w:val="0"/>
                              <w:marRight w:val="0"/>
                              <w:marTop w:val="0"/>
                              <w:marBottom w:val="0"/>
                              <w:divBdr>
                                <w:top w:val="none" w:sz="0" w:space="0" w:color="auto"/>
                                <w:left w:val="none" w:sz="0" w:space="0" w:color="auto"/>
                                <w:bottom w:val="none" w:sz="0" w:space="0" w:color="auto"/>
                                <w:right w:val="none" w:sz="0" w:space="0" w:color="auto"/>
                              </w:divBdr>
                              <w:divsChild>
                                <w:div w:id="1752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8304914">
      <w:bodyDiv w:val="1"/>
      <w:marLeft w:val="0"/>
      <w:marRight w:val="0"/>
      <w:marTop w:val="0"/>
      <w:marBottom w:val="0"/>
      <w:divBdr>
        <w:top w:val="none" w:sz="0" w:space="0" w:color="auto"/>
        <w:left w:val="none" w:sz="0" w:space="0" w:color="auto"/>
        <w:bottom w:val="none" w:sz="0" w:space="0" w:color="auto"/>
        <w:right w:val="none" w:sz="0" w:space="0" w:color="auto"/>
      </w:divBdr>
      <w:divsChild>
        <w:div w:id="1954897775">
          <w:marLeft w:val="0"/>
          <w:marRight w:val="0"/>
          <w:marTop w:val="0"/>
          <w:marBottom w:val="0"/>
          <w:divBdr>
            <w:top w:val="none" w:sz="0" w:space="0" w:color="auto"/>
            <w:left w:val="none" w:sz="0" w:space="0" w:color="auto"/>
            <w:bottom w:val="none" w:sz="0" w:space="0" w:color="auto"/>
            <w:right w:val="none" w:sz="0" w:space="0" w:color="auto"/>
          </w:divBdr>
          <w:divsChild>
            <w:div w:id="1673680041">
              <w:marLeft w:val="0"/>
              <w:marRight w:val="0"/>
              <w:marTop w:val="0"/>
              <w:marBottom w:val="0"/>
              <w:divBdr>
                <w:top w:val="none" w:sz="0" w:space="0" w:color="auto"/>
                <w:left w:val="none" w:sz="0" w:space="0" w:color="auto"/>
                <w:bottom w:val="none" w:sz="0" w:space="0" w:color="auto"/>
                <w:right w:val="none" w:sz="0" w:space="0" w:color="auto"/>
              </w:divBdr>
              <w:divsChild>
                <w:div w:id="398752005">
                  <w:marLeft w:val="0"/>
                  <w:marRight w:val="0"/>
                  <w:marTop w:val="0"/>
                  <w:marBottom w:val="0"/>
                  <w:divBdr>
                    <w:top w:val="none" w:sz="0" w:space="0" w:color="auto"/>
                    <w:left w:val="none" w:sz="0" w:space="0" w:color="auto"/>
                    <w:bottom w:val="none" w:sz="0" w:space="0" w:color="auto"/>
                    <w:right w:val="none" w:sz="0" w:space="0" w:color="auto"/>
                  </w:divBdr>
                  <w:divsChild>
                    <w:div w:id="1620406667">
                      <w:marLeft w:val="0"/>
                      <w:marRight w:val="0"/>
                      <w:marTop w:val="0"/>
                      <w:marBottom w:val="0"/>
                      <w:divBdr>
                        <w:top w:val="none" w:sz="0" w:space="0" w:color="auto"/>
                        <w:left w:val="none" w:sz="0" w:space="0" w:color="auto"/>
                        <w:bottom w:val="none" w:sz="0" w:space="0" w:color="auto"/>
                        <w:right w:val="none" w:sz="0" w:space="0" w:color="auto"/>
                      </w:divBdr>
                      <w:divsChild>
                        <w:div w:id="1832135986">
                          <w:marLeft w:val="0"/>
                          <w:marRight w:val="0"/>
                          <w:marTop w:val="0"/>
                          <w:marBottom w:val="0"/>
                          <w:divBdr>
                            <w:top w:val="none" w:sz="0" w:space="0" w:color="auto"/>
                            <w:left w:val="none" w:sz="0" w:space="0" w:color="auto"/>
                            <w:bottom w:val="none" w:sz="0" w:space="0" w:color="auto"/>
                            <w:right w:val="none" w:sz="0" w:space="0" w:color="auto"/>
                          </w:divBdr>
                          <w:divsChild>
                            <w:div w:id="2105833059">
                              <w:marLeft w:val="0"/>
                              <w:marRight w:val="0"/>
                              <w:marTop w:val="0"/>
                              <w:marBottom w:val="0"/>
                              <w:divBdr>
                                <w:top w:val="none" w:sz="0" w:space="0" w:color="auto"/>
                                <w:left w:val="none" w:sz="0" w:space="0" w:color="auto"/>
                                <w:bottom w:val="none" w:sz="0" w:space="0" w:color="auto"/>
                                <w:right w:val="none" w:sz="0" w:space="0" w:color="auto"/>
                              </w:divBdr>
                              <w:divsChild>
                                <w:div w:id="10357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1544812">
      <w:bodyDiv w:val="1"/>
      <w:marLeft w:val="0"/>
      <w:marRight w:val="0"/>
      <w:marTop w:val="0"/>
      <w:marBottom w:val="0"/>
      <w:divBdr>
        <w:top w:val="none" w:sz="0" w:space="0" w:color="auto"/>
        <w:left w:val="none" w:sz="0" w:space="0" w:color="auto"/>
        <w:bottom w:val="none" w:sz="0" w:space="0" w:color="auto"/>
        <w:right w:val="none" w:sz="0" w:space="0" w:color="auto"/>
      </w:divBdr>
      <w:divsChild>
        <w:div w:id="1099566330">
          <w:marLeft w:val="0"/>
          <w:marRight w:val="0"/>
          <w:marTop w:val="0"/>
          <w:marBottom w:val="0"/>
          <w:divBdr>
            <w:top w:val="none" w:sz="0" w:space="0" w:color="auto"/>
            <w:left w:val="none" w:sz="0" w:space="0" w:color="auto"/>
            <w:bottom w:val="none" w:sz="0" w:space="0" w:color="auto"/>
            <w:right w:val="none" w:sz="0" w:space="0" w:color="auto"/>
          </w:divBdr>
          <w:divsChild>
            <w:div w:id="943265755">
              <w:marLeft w:val="0"/>
              <w:marRight w:val="0"/>
              <w:marTop w:val="0"/>
              <w:marBottom w:val="0"/>
              <w:divBdr>
                <w:top w:val="none" w:sz="0" w:space="0" w:color="auto"/>
                <w:left w:val="none" w:sz="0" w:space="0" w:color="auto"/>
                <w:bottom w:val="none" w:sz="0" w:space="0" w:color="auto"/>
                <w:right w:val="none" w:sz="0" w:space="0" w:color="auto"/>
              </w:divBdr>
              <w:divsChild>
                <w:div w:id="493447760">
                  <w:marLeft w:val="0"/>
                  <w:marRight w:val="0"/>
                  <w:marTop w:val="0"/>
                  <w:marBottom w:val="0"/>
                  <w:divBdr>
                    <w:top w:val="none" w:sz="0" w:space="0" w:color="auto"/>
                    <w:left w:val="none" w:sz="0" w:space="0" w:color="auto"/>
                    <w:bottom w:val="none" w:sz="0" w:space="0" w:color="auto"/>
                    <w:right w:val="none" w:sz="0" w:space="0" w:color="auto"/>
                  </w:divBdr>
                  <w:divsChild>
                    <w:div w:id="1659113397">
                      <w:marLeft w:val="0"/>
                      <w:marRight w:val="0"/>
                      <w:marTop w:val="0"/>
                      <w:marBottom w:val="0"/>
                      <w:divBdr>
                        <w:top w:val="none" w:sz="0" w:space="0" w:color="auto"/>
                        <w:left w:val="none" w:sz="0" w:space="0" w:color="auto"/>
                        <w:bottom w:val="none" w:sz="0" w:space="0" w:color="auto"/>
                        <w:right w:val="none" w:sz="0" w:space="0" w:color="auto"/>
                      </w:divBdr>
                      <w:divsChild>
                        <w:div w:id="357048445">
                          <w:marLeft w:val="0"/>
                          <w:marRight w:val="0"/>
                          <w:marTop w:val="0"/>
                          <w:marBottom w:val="0"/>
                          <w:divBdr>
                            <w:top w:val="none" w:sz="0" w:space="0" w:color="auto"/>
                            <w:left w:val="none" w:sz="0" w:space="0" w:color="auto"/>
                            <w:bottom w:val="none" w:sz="0" w:space="0" w:color="auto"/>
                            <w:right w:val="none" w:sz="0" w:space="0" w:color="auto"/>
                          </w:divBdr>
                          <w:divsChild>
                            <w:div w:id="939221500">
                              <w:marLeft w:val="0"/>
                              <w:marRight w:val="0"/>
                              <w:marTop w:val="0"/>
                              <w:marBottom w:val="0"/>
                              <w:divBdr>
                                <w:top w:val="none" w:sz="0" w:space="0" w:color="auto"/>
                                <w:left w:val="none" w:sz="0" w:space="0" w:color="auto"/>
                                <w:bottom w:val="none" w:sz="0" w:space="0" w:color="auto"/>
                                <w:right w:val="none" w:sz="0" w:space="0" w:color="auto"/>
                              </w:divBdr>
                              <w:divsChild>
                                <w:div w:id="23628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0214496">
      <w:bodyDiv w:val="1"/>
      <w:marLeft w:val="0"/>
      <w:marRight w:val="0"/>
      <w:marTop w:val="0"/>
      <w:marBottom w:val="0"/>
      <w:divBdr>
        <w:top w:val="none" w:sz="0" w:space="0" w:color="auto"/>
        <w:left w:val="none" w:sz="0" w:space="0" w:color="auto"/>
        <w:bottom w:val="none" w:sz="0" w:space="0" w:color="auto"/>
        <w:right w:val="none" w:sz="0" w:space="0" w:color="auto"/>
      </w:divBdr>
    </w:div>
    <w:div w:id="1819220966">
      <w:bodyDiv w:val="1"/>
      <w:marLeft w:val="0"/>
      <w:marRight w:val="0"/>
      <w:marTop w:val="0"/>
      <w:marBottom w:val="0"/>
      <w:divBdr>
        <w:top w:val="none" w:sz="0" w:space="0" w:color="auto"/>
        <w:left w:val="none" w:sz="0" w:space="0" w:color="auto"/>
        <w:bottom w:val="none" w:sz="0" w:space="0" w:color="auto"/>
        <w:right w:val="none" w:sz="0" w:space="0" w:color="auto"/>
      </w:divBdr>
      <w:divsChild>
        <w:div w:id="526792687">
          <w:marLeft w:val="0"/>
          <w:marRight w:val="0"/>
          <w:marTop w:val="0"/>
          <w:marBottom w:val="0"/>
          <w:divBdr>
            <w:top w:val="none" w:sz="0" w:space="0" w:color="auto"/>
            <w:left w:val="none" w:sz="0" w:space="0" w:color="auto"/>
            <w:bottom w:val="none" w:sz="0" w:space="0" w:color="auto"/>
            <w:right w:val="none" w:sz="0" w:space="0" w:color="auto"/>
          </w:divBdr>
          <w:divsChild>
            <w:div w:id="1573467147">
              <w:marLeft w:val="0"/>
              <w:marRight w:val="0"/>
              <w:marTop w:val="0"/>
              <w:marBottom w:val="0"/>
              <w:divBdr>
                <w:top w:val="none" w:sz="0" w:space="0" w:color="auto"/>
                <w:left w:val="none" w:sz="0" w:space="0" w:color="auto"/>
                <w:bottom w:val="none" w:sz="0" w:space="0" w:color="auto"/>
                <w:right w:val="none" w:sz="0" w:space="0" w:color="auto"/>
              </w:divBdr>
              <w:divsChild>
                <w:div w:id="1589264731">
                  <w:marLeft w:val="0"/>
                  <w:marRight w:val="0"/>
                  <w:marTop w:val="0"/>
                  <w:marBottom w:val="0"/>
                  <w:divBdr>
                    <w:top w:val="none" w:sz="0" w:space="0" w:color="auto"/>
                    <w:left w:val="none" w:sz="0" w:space="0" w:color="auto"/>
                    <w:bottom w:val="none" w:sz="0" w:space="0" w:color="auto"/>
                    <w:right w:val="none" w:sz="0" w:space="0" w:color="auto"/>
                  </w:divBdr>
                  <w:divsChild>
                    <w:div w:id="532616589">
                      <w:marLeft w:val="0"/>
                      <w:marRight w:val="0"/>
                      <w:marTop w:val="0"/>
                      <w:marBottom w:val="0"/>
                      <w:divBdr>
                        <w:top w:val="none" w:sz="0" w:space="0" w:color="auto"/>
                        <w:left w:val="none" w:sz="0" w:space="0" w:color="auto"/>
                        <w:bottom w:val="none" w:sz="0" w:space="0" w:color="auto"/>
                        <w:right w:val="none" w:sz="0" w:space="0" w:color="auto"/>
                      </w:divBdr>
                      <w:divsChild>
                        <w:div w:id="1275748109">
                          <w:marLeft w:val="0"/>
                          <w:marRight w:val="0"/>
                          <w:marTop w:val="0"/>
                          <w:marBottom w:val="0"/>
                          <w:divBdr>
                            <w:top w:val="none" w:sz="0" w:space="0" w:color="auto"/>
                            <w:left w:val="none" w:sz="0" w:space="0" w:color="auto"/>
                            <w:bottom w:val="none" w:sz="0" w:space="0" w:color="auto"/>
                            <w:right w:val="none" w:sz="0" w:space="0" w:color="auto"/>
                          </w:divBdr>
                          <w:divsChild>
                            <w:div w:id="1885213449">
                              <w:marLeft w:val="0"/>
                              <w:marRight w:val="0"/>
                              <w:marTop w:val="0"/>
                              <w:marBottom w:val="0"/>
                              <w:divBdr>
                                <w:top w:val="none" w:sz="0" w:space="0" w:color="auto"/>
                                <w:left w:val="none" w:sz="0" w:space="0" w:color="auto"/>
                                <w:bottom w:val="none" w:sz="0" w:space="0" w:color="auto"/>
                                <w:right w:val="none" w:sz="0" w:space="0" w:color="auto"/>
                              </w:divBdr>
                              <w:divsChild>
                                <w:div w:id="164904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AFE84-CC8D-425F-90E8-C4E046934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1185</Words>
  <Characters>6993</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Vězeňská služba ČR</Company>
  <LinksUpToDate>false</LinksUpToDate>
  <CharactersWithSpaces>8162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mkozak</dc:creator>
  <cp:lastModifiedBy>MK</cp:lastModifiedBy>
  <cp:revision>2</cp:revision>
  <cp:lastPrinted>2017-06-01T11:46:00Z</cp:lastPrinted>
  <dcterms:created xsi:type="dcterms:W3CDTF">2018-01-03T15:54:00Z</dcterms:created>
  <dcterms:modified xsi:type="dcterms:W3CDTF">2018-01-03T15:54:00Z</dcterms:modified>
</cp:coreProperties>
</file>