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246451">
      <w:pPr>
        <w:pStyle w:val="Nzev"/>
        <w:rPr>
          <w:rFonts w:ascii="Tahoma" w:hAnsi="Tahoma"/>
          <w:sz w:val="22"/>
        </w:rPr>
      </w:pPr>
      <w:proofErr w:type="gramStart"/>
      <w:r>
        <w:rPr>
          <w:rFonts w:ascii="Tahoma" w:hAnsi="Tahoma"/>
          <w:sz w:val="22"/>
        </w:rPr>
        <w:t>S M L O U V</w:t>
      </w:r>
      <w:r w:rsidR="005B1070">
        <w:rPr>
          <w:rFonts w:ascii="Tahoma" w:hAnsi="Tahoma"/>
          <w:sz w:val="22"/>
        </w:rPr>
        <w:t> </w:t>
      </w:r>
      <w:r w:rsidR="009C2E6F">
        <w:rPr>
          <w:rFonts w:ascii="Tahoma" w:hAnsi="Tahoma"/>
          <w:sz w:val="22"/>
        </w:rPr>
        <w:t>A</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j.</w:t>
      </w:r>
      <w:r w:rsidR="009C2E6F">
        <w:rPr>
          <w:rFonts w:ascii="Tahoma" w:hAnsi="Tahoma" w:cs="Tahoma"/>
          <w:sz w:val="22"/>
          <w:szCs w:val="22"/>
        </w:rPr>
        <w:t xml:space="preserve"> VS-8389/ČJ-2018-8026PS</w:t>
      </w:r>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9C2E6F" w:rsidRDefault="0086729F">
      <w:pPr>
        <w:ind w:left="1440"/>
        <w:jc w:val="both"/>
        <w:rPr>
          <w:rFonts w:ascii="Tahoma" w:hAnsi="Tahoma"/>
          <w:sz w:val="18"/>
        </w:rPr>
      </w:pPr>
      <w:r>
        <w:rPr>
          <w:rFonts w:ascii="Tahoma" w:hAnsi="Tahoma"/>
          <w:sz w:val="18"/>
        </w:rPr>
        <w:t xml:space="preserve">DIČ: </w:t>
      </w:r>
      <w:r w:rsidR="009C2E6F" w:rsidRPr="009C2E6F">
        <w:rPr>
          <w:rFonts w:ascii="Tahoma" w:hAnsi="Tahoma"/>
          <w:sz w:val="18"/>
        </w:rPr>
        <w:t>Při výkonu působností v oblasti veřejné správy se VS ČR nepovažu</w:t>
      </w:r>
      <w:r w:rsidR="009C2E6F">
        <w:rPr>
          <w:rFonts w:ascii="Tahoma" w:hAnsi="Tahoma"/>
          <w:sz w:val="18"/>
        </w:rPr>
        <w:t>je dle zák. č. 235/2004 Sb., za </w:t>
      </w:r>
      <w:r w:rsidR="009C2E6F" w:rsidRPr="009C2E6F">
        <w:rPr>
          <w:rFonts w:ascii="Tahoma" w:hAnsi="Tahoma"/>
          <w:sz w:val="18"/>
        </w:rPr>
        <w:t>osobu povinnou k DPH.</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9C2E6F" w:rsidRDefault="009C2E6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r w:rsidRPr="009C2E6F">
        <w:rPr>
          <w:rFonts w:ascii="Tahoma" w:hAnsi="Tahoma"/>
          <w:b/>
          <w:spacing w:val="6"/>
          <w:sz w:val="18"/>
          <w:lang w:val="cs-CZ"/>
        </w:rPr>
        <w:t>RI OKNA, a.s.</w:t>
      </w:r>
    </w:p>
    <w:p w:rsidR="009C2E6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9C2E6F">
        <w:rPr>
          <w:rFonts w:ascii="Tahoma" w:hAnsi="Tahoma"/>
          <w:spacing w:val="6"/>
          <w:sz w:val="18"/>
          <w:lang w:val="cs-CZ"/>
        </w:rPr>
        <w:t xml:space="preserve"> </w:t>
      </w:r>
      <w:proofErr w:type="spellStart"/>
      <w:r w:rsidR="009C2E6F">
        <w:rPr>
          <w:rFonts w:ascii="Tahoma" w:hAnsi="Tahoma"/>
          <w:spacing w:val="6"/>
          <w:sz w:val="18"/>
          <w:lang w:val="cs-CZ"/>
        </w:rPr>
        <w:t>Úkolky</w:t>
      </w:r>
      <w:proofErr w:type="spellEnd"/>
      <w:r w:rsidR="009C2E6F">
        <w:rPr>
          <w:rFonts w:ascii="Tahoma" w:hAnsi="Tahoma"/>
          <w:spacing w:val="6"/>
          <w:sz w:val="18"/>
          <w:lang w:val="cs-CZ"/>
        </w:rPr>
        <w:t xml:space="preserve"> 1055, 696 81 Bzenec</w:t>
      </w:r>
    </w:p>
    <w:p w:rsidR="009C2E6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Zapsán/a v</w:t>
      </w:r>
      <w:r w:rsidR="009C2E6F">
        <w:rPr>
          <w:rFonts w:ascii="Tahoma" w:hAnsi="Tahoma"/>
          <w:spacing w:val="6"/>
          <w:sz w:val="18"/>
          <w:lang w:val="cs-CZ"/>
        </w:rPr>
        <w:t> </w:t>
      </w:r>
      <w:r>
        <w:rPr>
          <w:rFonts w:ascii="Tahoma" w:hAnsi="Tahoma"/>
          <w:spacing w:val="6"/>
          <w:sz w:val="18"/>
          <w:lang w:val="cs-CZ"/>
        </w:rPr>
        <w:t>rejstříku</w:t>
      </w:r>
      <w:r w:rsidR="009C2E6F">
        <w:rPr>
          <w:rFonts w:ascii="Tahoma" w:hAnsi="Tahoma"/>
          <w:spacing w:val="6"/>
          <w:sz w:val="18"/>
          <w:lang w:val="cs-CZ"/>
        </w:rPr>
        <w:t xml:space="preserve"> </w:t>
      </w:r>
      <w:r>
        <w:rPr>
          <w:rFonts w:ascii="Tahoma" w:hAnsi="Tahoma"/>
          <w:spacing w:val="6"/>
          <w:sz w:val="18"/>
          <w:lang w:val="cs-CZ"/>
        </w:rPr>
        <w:t>vedeného</w:t>
      </w:r>
      <w:r w:rsidR="00774877">
        <w:rPr>
          <w:rFonts w:ascii="Tahoma" w:hAnsi="Tahoma"/>
          <w:spacing w:val="6"/>
          <w:sz w:val="18"/>
          <w:lang w:val="cs-CZ"/>
        </w:rPr>
        <w:t>:</w:t>
      </w:r>
      <w:r w:rsidR="009C2E6F">
        <w:rPr>
          <w:rFonts w:ascii="Tahoma" w:hAnsi="Tahoma"/>
          <w:spacing w:val="6"/>
          <w:sz w:val="18"/>
          <w:lang w:val="cs-CZ"/>
        </w:rPr>
        <w:t xml:space="preserve"> u Krajského soudu v Brně, </w:t>
      </w:r>
      <w:proofErr w:type="spellStart"/>
      <w:r w:rsidR="009C2E6F">
        <w:rPr>
          <w:rFonts w:ascii="Tahoma" w:hAnsi="Tahoma"/>
          <w:spacing w:val="6"/>
          <w:sz w:val="18"/>
          <w:lang w:val="cs-CZ"/>
        </w:rPr>
        <w:t>zaps</w:t>
      </w:r>
      <w:proofErr w:type="spellEnd"/>
      <w:r w:rsidR="009C2E6F">
        <w:rPr>
          <w:rFonts w:ascii="Tahoma" w:hAnsi="Tahoma"/>
          <w:spacing w:val="6"/>
          <w:sz w:val="18"/>
          <w:lang w:val="cs-CZ"/>
        </w:rPr>
        <w:t xml:space="preserve">. spis. </w:t>
      </w:r>
      <w:proofErr w:type="gramStart"/>
      <w:r w:rsidR="009C2E6F">
        <w:rPr>
          <w:rFonts w:ascii="Tahoma" w:hAnsi="Tahoma"/>
          <w:spacing w:val="6"/>
          <w:sz w:val="18"/>
          <w:lang w:val="cs-CZ"/>
        </w:rPr>
        <w:t>zn.</w:t>
      </w:r>
      <w:proofErr w:type="gramEnd"/>
      <w:r w:rsidR="009C2E6F">
        <w:rPr>
          <w:rFonts w:ascii="Tahoma" w:hAnsi="Tahoma"/>
          <w:spacing w:val="6"/>
          <w:sz w:val="18"/>
          <w:lang w:val="cs-CZ"/>
        </w:rPr>
        <w:t xml:space="preserve"> 4626, oddíl B</w:t>
      </w:r>
    </w:p>
    <w:p w:rsidR="009C2E6F" w:rsidRDefault="009C2E6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w:t>
      </w:r>
      <w:r w:rsidR="0086729F">
        <w:rPr>
          <w:rFonts w:ascii="Tahoma" w:hAnsi="Tahoma"/>
          <w:spacing w:val="6"/>
          <w:sz w:val="18"/>
          <w:lang w:val="cs-CZ"/>
        </w:rPr>
        <w:t>právněný jednat za společnost:</w:t>
      </w:r>
      <w:r>
        <w:rPr>
          <w:rFonts w:ascii="Tahoma" w:hAnsi="Tahoma"/>
          <w:spacing w:val="6"/>
          <w:sz w:val="18"/>
          <w:lang w:val="cs-CZ"/>
        </w:rPr>
        <w:t xml:space="preserve"> Petr Ingr, předseda představenstva </w:t>
      </w:r>
    </w:p>
    <w:p w:rsidR="009C2E6F"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IČO</w:t>
      </w:r>
      <w:r w:rsidR="00774877">
        <w:rPr>
          <w:rFonts w:ascii="Tahoma" w:hAnsi="Tahoma"/>
          <w:spacing w:val="6"/>
          <w:sz w:val="18"/>
          <w:lang w:val="cs-CZ"/>
        </w:rPr>
        <w:t>:</w:t>
      </w:r>
      <w:r w:rsidR="009C2E6F">
        <w:rPr>
          <w:rFonts w:ascii="Tahoma" w:hAnsi="Tahoma"/>
          <w:spacing w:val="6"/>
          <w:sz w:val="18"/>
          <w:lang w:val="cs-CZ"/>
        </w:rPr>
        <w:t xml:space="preserve"> 60724862</w:t>
      </w:r>
    </w:p>
    <w:p w:rsidR="009C2E6F"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C2E6F">
        <w:rPr>
          <w:rFonts w:ascii="Tahoma" w:hAnsi="Tahoma"/>
          <w:spacing w:val="6"/>
          <w:sz w:val="18"/>
          <w:lang w:val="cs-CZ"/>
        </w:rPr>
        <w:t xml:space="preserve"> CZ60724862</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C2E6F">
        <w:rPr>
          <w:rFonts w:ascii="Tahoma" w:hAnsi="Tahoma"/>
          <w:spacing w:val="6"/>
          <w:sz w:val="18"/>
          <w:lang w:val="cs-CZ"/>
        </w:rPr>
        <w:t xml:space="preserve"> MONETA Money Bank, a.s.</w:t>
      </w:r>
    </w:p>
    <w:p w:rsidR="009C2E6F"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C2E6F">
        <w:rPr>
          <w:rFonts w:ascii="Tahoma" w:hAnsi="Tahoma"/>
          <w:spacing w:val="6"/>
          <w:sz w:val="18"/>
          <w:lang w:val="cs-CZ"/>
        </w:rPr>
        <w:t xml:space="preserve"> 0162123169</w:t>
      </w:r>
    </w:p>
    <w:p w:rsidR="0086729F" w:rsidRDefault="0086729F" w:rsidP="009C2E6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Předmět podnikání:</w:t>
      </w:r>
      <w:r w:rsidR="009C2E6F">
        <w:rPr>
          <w:rFonts w:ascii="Tahoma" w:hAnsi="Tahoma"/>
          <w:spacing w:val="6"/>
          <w:sz w:val="18"/>
          <w:lang w:val="cs-CZ"/>
        </w:rPr>
        <w:t xml:space="preserve"> výroba plastových a hliníkových výrobků a služeb s tím spojených </w:t>
      </w:r>
    </w:p>
    <w:p w:rsidR="009C2E6F" w:rsidRPr="00261D22" w:rsidRDefault="009C2E6F" w:rsidP="009C2E6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proofErr w:type="gramStart"/>
      <w:r w:rsidR="002B39D5">
        <w:rPr>
          <w:rFonts w:ascii="Tahoma" w:hAnsi="Tahoma"/>
          <w:sz w:val="18"/>
        </w:rPr>
        <w:t>11.12.2017</w:t>
      </w:r>
      <w:proofErr w:type="gramEnd"/>
    </w:p>
    <w:p w:rsidR="00907B74" w:rsidRDefault="00907B74" w:rsidP="00907B74">
      <w:pPr>
        <w:widowControl w:val="0"/>
        <w:jc w:val="both"/>
        <w:rPr>
          <w:rFonts w:ascii="Tahoma" w:hAnsi="Tahoma"/>
          <w:b/>
          <w:sz w:val="18"/>
        </w:rPr>
      </w:pPr>
    </w:p>
    <w:p w:rsidR="00537718" w:rsidRPr="00E91020" w:rsidRDefault="0086729F" w:rsidP="00416E28">
      <w:pPr>
        <w:pStyle w:val="Nadpis5"/>
        <w:rPr>
          <w:rFonts w:ascii="Tahoma" w:hAnsi="Tahoma" w:cs="Tahoma"/>
          <w:sz w:val="18"/>
          <w:szCs w:val="18"/>
        </w:rPr>
      </w:pPr>
      <w:r w:rsidRPr="00E91020">
        <w:rPr>
          <w:rFonts w:ascii="Tahoma" w:hAnsi="Tahoma" w:cs="Tahoma"/>
          <w:sz w:val="18"/>
          <w:szCs w:val="18"/>
        </w:rPr>
        <w:t>II.</w:t>
      </w:r>
    </w:p>
    <w:p w:rsidR="00B45950" w:rsidRDefault="00537718" w:rsidP="001E4F8F">
      <w:pPr>
        <w:pStyle w:val="Nadpis5"/>
        <w:rPr>
          <w:rFonts w:ascii="Tahoma" w:hAnsi="Tahoma" w:cs="Tahoma"/>
          <w:sz w:val="18"/>
          <w:szCs w:val="18"/>
        </w:rPr>
      </w:pPr>
      <w:r w:rsidRPr="00E91020">
        <w:rPr>
          <w:rFonts w:ascii="Tahoma" w:hAnsi="Tahoma" w:cs="Tahoma"/>
          <w:sz w:val="18"/>
          <w:szCs w:val="18"/>
        </w:rPr>
        <w:t>Předmět smlouvy</w:t>
      </w:r>
    </w:p>
    <w:p w:rsidR="00E91020" w:rsidRPr="00E91020" w:rsidRDefault="00E91020" w:rsidP="00E91020"/>
    <w:p w:rsidR="00E91020" w:rsidRPr="00E91020" w:rsidRDefault="00E91020" w:rsidP="00E91020">
      <w:pPr>
        <w:jc w:val="both"/>
        <w:rPr>
          <w:rFonts w:ascii="Tahoma" w:hAnsi="Tahoma" w:cs="Tahoma"/>
          <w:sz w:val="18"/>
          <w:szCs w:val="18"/>
        </w:rPr>
      </w:pPr>
      <w:r w:rsidRPr="00E91020">
        <w:rPr>
          <w:rFonts w:ascii="Tahoma" w:hAnsi="Tahoma" w:cs="Tahoma"/>
          <w:sz w:val="18"/>
          <w:szCs w:val="18"/>
        </w:rPr>
        <w:t xml:space="preserve">           (1) Předmětem smlouvy je provedení díla s názvem „Oráčov – Oprava vchodových dveří 2ks, vstup do </w:t>
      </w:r>
      <w:proofErr w:type="spellStart"/>
      <w:r w:rsidRPr="00E91020">
        <w:rPr>
          <w:rFonts w:ascii="Tahoma" w:hAnsi="Tahoma" w:cs="Tahoma"/>
          <w:sz w:val="18"/>
          <w:szCs w:val="18"/>
        </w:rPr>
        <w:t>admin</w:t>
      </w:r>
      <w:proofErr w:type="spellEnd"/>
      <w:r w:rsidRPr="00E91020">
        <w:rPr>
          <w:rFonts w:ascii="Tahoma" w:hAnsi="Tahoma" w:cs="Tahoma"/>
          <w:sz w:val="18"/>
          <w:szCs w:val="18"/>
        </w:rPr>
        <w:t xml:space="preserve">. </w:t>
      </w:r>
      <w:proofErr w:type="gramStart"/>
      <w:r w:rsidRPr="00E91020">
        <w:rPr>
          <w:rFonts w:ascii="Tahoma" w:hAnsi="Tahoma" w:cs="Tahoma"/>
          <w:sz w:val="18"/>
          <w:szCs w:val="18"/>
        </w:rPr>
        <w:t>budovy</w:t>
      </w:r>
      <w:proofErr w:type="gramEnd"/>
      <w:r w:rsidRPr="00E91020">
        <w:rPr>
          <w:rFonts w:ascii="Tahoma" w:hAnsi="Tahoma" w:cs="Tahoma"/>
          <w:sz w:val="18"/>
          <w:szCs w:val="18"/>
        </w:rPr>
        <w:t xml:space="preserve"> – vedení věznice“ v objektu „I“ v nestřežené části Věznice Oráčov (dále jen „Dílo“). Předmět Díla bude proveden Dodavatelem v rozsahu poptávky Objednatele k podání nabídky</w:t>
      </w:r>
      <w:r w:rsidR="002B39D5">
        <w:rPr>
          <w:rFonts w:ascii="Tahoma" w:hAnsi="Tahoma" w:cs="Tahoma"/>
          <w:sz w:val="18"/>
          <w:szCs w:val="18"/>
        </w:rPr>
        <w:t xml:space="preserve"> ze dne 29.11.2017 </w:t>
      </w:r>
      <w:r w:rsidRPr="00E91020">
        <w:rPr>
          <w:rFonts w:ascii="Tahoma" w:hAnsi="Tahoma" w:cs="Tahoma"/>
          <w:sz w:val="18"/>
          <w:szCs w:val="18"/>
        </w:rPr>
        <w:t>a podle nabídky Dodavatele ze</w:t>
      </w:r>
      <w:r w:rsidR="002B39D5">
        <w:rPr>
          <w:rFonts w:ascii="Tahoma" w:hAnsi="Tahoma" w:cs="Tahoma"/>
          <w:sz w:val="18"/>
          <w:szCs w:val="18"/>
        </w:rPr>
        <w:t xml:space="preserve"> dne 11.12.2017, </w:t>
      </w:r>
      <w:r w:rsidRPr="00E91020">
        <w:rPr>
          <w:rFonts w:ascii="Tahoma" w:hAnsi="Tahoma" w:cs="Tahoma"/>
          <w:sz w:val="18"/>
          <w:szCs w:val="18"/>
        </w:rPr>
        <w:t xml:space="preserve">která je nedílnou součástí Smlouvy jako příloha </w:t>
      </w:r>
      <w:proofErr w:type="gramStart"/>
      <w:r w:rsidRPr="00E91020">
        <w:rPr>
          <w:rFonts w:ascii="Tahoma" w:hAnsi="Tahoma" w:cs="Tahoma"/>
          <w:sz w:val="18"/>
          <w:szCs w:val="18"/>
        </w:rPr>
        <w:t>č.1.</w:t>
      </w:r>
      <w:proofErr w:type="gramEnd"/>
      <w:r w:rsidRPr="00E91020">
        <w:rPr>
          <w:rFonts w:ascii="Tahoma" w:hAnsi="Tahoma" w:cs="Tahoma"/>
          <w:sz w:val="18"/>
          <w:szCs w:val="18"/>
        </w:rPr>
        <w:t xml:space="preserve"> Dílo dle této smlouvy zahrnuje provedení kompletní opravy výměnou vstupních stěn, resp. dveří do </w:t>
      </w:r>
      <w:proofErr w:type="spellStart"/>
      <w:r w:rsidRPr="00E91020">
        <w:rPr>
          <w:rFonts w:ascii="Tahoma" w:hAnsi="Tahoma" w:cs="Tahoma"/>
          <w:sz w:val="18"/>
          <w:szCs w:val="18"/>
        </w:rPr>
        <w:t>admin</w:t>
      </w:r>
      <w:proofErr w:type="spellEnd"/>
      <w:r w:rsidRPr="00E91020">
        <w:rPr>
          <w:rFonts w:ascii="Tahoma" w:hAnsi="Tahoma" w:cs="Tahoma"/>
          <w:sz w:val="18"/>
          <w:szCs w:val="18"/>
        </w:rPr>
        <w:t xml:space="preserve">. </w:t>
      </w:r>
      <w:proofErr w:type="gramStart"/>
      <w:r w:rsidRPr="00E91020">
        <w:rPr>
          <w:rFonts w:ascii="Tahoma" w:hAnsi="Tahoma" w:cs="Tahoma"/>
          <w:sz w:val="18"/>
          <w:szCs w:val="18"/>
        </w:rPr>
        <w:t>budovy</w:t>
      </w:r>
      <w:proofErr w:type="gramEnd"/>
      <w:r w:rsidRPr="00E91020">
        <w:rPr>
          <w:rFonts w:ascii="Tahoma" w:hAnsi="Tahoma" w:cs="Tahoma"/>
          <w:sz w:val="18"/>
          <w:szCs w:val="18"/>
        </w:rPr>
        <w:t>. Instalace prosklený</w:t>
      </w:r>
      <w:r w:rsidR="002B39D5">
        <w:rPr>
          <w:rFonts w:ascii="Tahoma" w:hAnsi="Tahoma" w:cs="Tahoma"/>
          <w:sz w:val="18"/>
          <w:szCs w:val="18"/>
        </w:rPr>
        <w:t>ch stěn s izolačními dvojskly a </w:t>
      </w:r>
      <w:r w:rsidRPr="00E91020">
        <w:rPr>
          <w:rFonts w:ascii="Tahoma" w:hAnsi="Tahoma" w:cs="Tahoma"/>
          <w:sz w:val="18"/>
          <w:szCs w:val="18"/>
        </w:rPr>
        <w:t>vsazenými dvoukřídlými posuvnými dveřmi na fotobuňk</w:t>
      </w:r>
      <w:r>
        <w:rPr>
          <w:rFonts w:ascii="Tahoma" w:hAnsi="Tahoma" w:cs="Tahoma"/>
          <w:sz w:val="18"/>
          <w:szCs w:val="18"/>
        </w:rPr>
        <w:t>y</w:t>
      </w:r>
      <w:r w:rsidRPr="00E91020">
        <w:rPr>
          <w:rFonts w:ascii="Tahoma" w:hAnsi="Tahoma" w:cs="Tahoma"/>
          <w:sz w:val="18"/>
          <w:szCs w:val="18"/>
        </w:rPr>
        <w:t xml:space="preserve"> s možností ručního otvírání při výpadku proudu. </w:t>
      </w:r>
    </w:p>
    <w:p w:rsidR="001E4F8F" w:rsidRPr="00E91020" w:rsidRDefault="00E91020" w:rsidP="00E91020">
      <w:pPr>
        <w:jc w:val="both"/>
        <w:rPr>
          <w:rFonts w:ascii="Tahoma" w:hAnsi="Tahoma" w:cs="Tahoma"/>
          <w:sz w:val="18"/>
          <w:szCs w:val="18"/>
        </w:rPr>
      </w:pPr>
      <w:r w:rsidRPr="00E91020">
        <w:rPr>
          <w:rFonts w:ascii="Tahoma" w:hAnsi="Tahoma" w:cs="Tahoma"/>
          <w:sz w:val="18"/>
          <w:szCs w:val="18"/>
        </w:rPr>
        <w:t xml:space="preserve">Rozsah opravy: </w:t>
      </w:r>
      <w:r>
        <w:rPr>
          <w:rFonts w:ascii="Tahoma" w:hAnsi="Tahoma" w:cs="Tahoma"/>
          <w:sz w:val="18"/>
          <w:szCs w:val="18"/>
        </w:rPr>
        <w:t>s</w:t>
      </w:r>
      <w:r w:rsidRPr="00E91020">
        <w:rPr>
          <w:rFonts w:ascii="Tahoma" w:hAnsi="Tahoma" w:cs="Tahoma"/>
          <w:sz w:val="18"/>
          <w:szCs w:val="18"/>
        </w:rPr>
        <w:t>távající skleněné stěny s vchodovými dveřmi budou demontovány. Do vzniklých otvorů budou nainstalovány hliníkové rámy nových stěn spolu s montáží dvoukřídlých posuvných</w:t>
      </w:r>
      <w:r>
        <w:rPr>
          <w:rFonts w:ascii="Tahoma" w:hAnsi="Tahoma" w:cs="Tahoma"/>
          <w:sz w:val="18"/>
          <w:szCs w:val="18"/>
        </w:rPr>
        <w:t xml:space="preserve"> elektricky ovládaných dveří na </w:t>
      </w:r>
      <w:r w:rsidRPr="00E91020">
        <w:rPr>
          <w:rFonts w:ascii="Tahoma" w:hAnsi="Tahoma" w:cs="Tahoma"/>
          <w:sz w:val="18"/>
          <w:szCs w:val="18"/>
        </w:rPr>
        <w:t>fotobuňk</w:t>
      </w:r>
      <w:r>
        <w:rPr>
          <w:rFonts w:ascii="Tahoma" w:hAnsi="Tahoma" w:cs="Tahoma"/>
          <w:sz w:val="18"/>
          <w:szCs w:val="18"/>
        </w:rPr>
        <w:t>y</w:t>
      </w:r>
      <w:r w:rsidRPr="00E91020">
        <w:rPr>
          <w:rFonts w:ascii="Tahoma" w:hAnsi="Tahoma" w:cs="Tahoma"/>
          <w:sz w:val="18"/>
          <w:szCs w:val="18"/>
        </w:rPr>
        <w:t xml:space="preserve">. Dveře se budou otvírat posunem od sebe s možností ručního otvírání v případě výpadku elektrického proudu. Dveře budou uzamykatelné.  </w:t>
      </w:r>
    </w:p>
    <w:p w:rsidR="00E91020" w:rsidRPr="00E91020" w:rsidRDefault="00E91020" w:rsidP="00E91020">
      <w:pPr>
        <w:keepNext/>
        <w:tabs>
          <w:tab w:val="num" w:pos="0"/>
        </w:tabs>
        <w:jc w:val="both"/>
        <w:outlineLvl w:val="2"/>
        <w:rPr>
          <w:rFonts w:ascii="Tahoma" w:hAnsi="Tahoma" w:cs="Tahoma"/>
          <w:sz w:val="18"/>
          <w:szCs w:val="18"/>
        </w:rPr>
      </w:pPr>
      <w:r w:rsidRPr="00E91020">
        <w:rPr>
          <w:rFonts w:ascii="Tahoma" w:hAnsi="Tahoma" w:cs="Tahoma"/>
          <w:sz w:val="18"/>
          <w:szCs w:val="18"/>
        </w:rPr>
        <w:lastRenderedPageBreak/>
        <w:t xml:space="preserve">Skla vsazená do hliníkových rámů dveří a stěn budou izolační dvojskla, opatřeny bezpečnostní folií – bezpečnostní skla. Skla budou čirá. Součástí opravy je napojení ovládání otvírání dveří na rozvod elektro a instalace fotobuněk a jejich napojení na elektro rozvod. </w:t>
      </w:r>
    </w:p>
    <w:p w:rsidR="00E91020" w:rsidRPr="00E91020" w:rsidRDefault="00E91020" w:rsidP="00E91020">
      <w:pPr>
        <w:keepNext/>
        <w:tabs>
          <w:tab w:val="num" w:pos="0"/>
        </w:tabs>
        <w:jc w:val="both"/>
        <w:outlineLvl w:val="2"/>
        <w:rPr>
          <w:rFonts w:ascii="Tahoma" w:hAnsi="Tahoma" w:cs="Tahoma"/>
          <w:sz w:val="18"/>
          <w:szCs w:val="18"/>
        </w:rPr>
      </w:pPr>
      <w:r w:rsidRPr="00E91020">
        <w:rPr>
          <w:rFonts w:ascii="Tahoma" w:hAnsi="Tahoma" w:cs="Tahoma"/>
          <w:sz w:val="18"/>
          <w:szCs w:val="18"/>
        </w:rPr>
        <w:t xml:space="preserve">Po montáži vstupních dveří bude provedeno zednické začištění a popřípadě výmalba zdí poškozených při provádění opravy.   </w:t>
      </w:r>
    </w:p>
    <w:p w:rsidR="00E91020" w:rsidRPr="00E91020" w:rsidRDefault="00E91020" w:rsidP="00E91020">
      <w:pPr>
        <w:keepNext/>
        <w:tabs>
          <w:tab w:val="num" w:pos="0"/>
        </w:tabs>
        <w:jc w:val="both"/>
        <w:outlineLvl w:val="2"/>
        <w:rPr>
          <w:rFonts w:ascii="Tahoma" w:hAnsi="Tahoma" w:cs="Tahoma"/>
          <w:sz w:val="18"/>
          <w:szCs w:val="18"/>
        </w:rPr>
      </w:pPr>
    </w:p>
    <w:p w:rsidR="00072286" w:rsidRDefault="00B45950" w:rsidP="00B45950">
      <w:pPr>
        <w:keepNext/>
        <w:tabs>
          <w:tab w:val="num" w:pos="0"/>
        </w:tabs>
        <w:jc w:val="both"/>
        <w:outlineLvl w:val="2"/>
        <w:rPr>
          <w:rFonts w:ascii="Tahoma" w:hAnsi="Tahoma" w:cs="Tahoma"/>
          <w:sz w:val="18"/>
          <w:szCs w:val="18"/>
        </w:rPr>
      </w:pPr>
      <w:r>
        <w:rPr>
          <w:rFonts w:ascii="Tahoma" w:hAnsi="Tahoma" w:cs="Tahoma"/>
          <w:sz w:val="18"/>
          <w:szCs w:val="18"/>
        </w:rPr>
        <w:t xml:space="preserve">Součástí opravy je </w:t>
      </w:r>
      <w:r w:rsidRPr="00B45950">
        <w:rPr>
          <w:rFonts w:ascii="Tahoma" w:hAnsi="Tahoma" w:cs="Tahoma"/>
          <w:sz w:val="18"/>
          <w:szCs w:val="18"/>
        </w:rPr>
        <w:t>odvoz a nezávadná likvidace veškerých odpadů, vzniklých při provádění</w:t>
      </w:r>
      <w:r w:rsidR="00072286">
        <w:rPr>
          <w:rFonts w:ascii="Tahoma" w:hAnsi="Tahoma" w:cs="Tahoma"/>
          <w:sz w:val="18"/>
          <w:szCs w:val="18"/>
        </w:rPr>
        <w:t xml:space="preserve"> stavebních prací dle zákona č. </w:t>
      </w:r>
      <w:r w:rsidRPr="00B45950">
        <w:rPr>
          <w:rFonts w:ascii="Tahoma" w:hAnsi="Tahoma" w:cs="Tahoma"/>
          <w:sz w:val="18"/>
          <w:szCs w:val="18"/>
        </w:rPr>
        <w:t>185/2001 Sb., o odpadech a o změně některých dalších zákonů, ve znění pozdějších předpisů</w:t>
      </w:r>
      <w:r>
        <w:rPr>
          <w:rFonts w:ascii="Tahoma" w:hAnsi="Tahoma" w:cs="Tahoma"/>
          <w:sz w:val="18"/>
          <w:szCs w:val="18"/>
        </w:rPr>
        <w:t xml:space="preserve"> a dále je součástí opravy doprava.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2B39D5"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A13CAB">
        <w:rPr>
          <w:rFonts w:ascii="Tahoma" w:hAnsi="Tahoma"/>
          <w:sz w:val="18"/>
        </w:rPr>
        <w:t>předáno</w:t>
      </w:r>
      <w:r w:rsidR="002B39D5">
        <w:rPr>
          <w:rFonts w:ascii="Tahoma" w:hAnsi="Tahoma"/>
          <w:sz w:val="18"/>
        </w:rPr>
        <w:t xml:space="preserve"> po podepsání Smlouvy o dílo </w:t>
      </w:r>
      <w:r w:rsidR="002B39D5" w:rsidRPr="002B39D5">
        <w:rPr>
          <w:rFonts w:ascii="Tahoma" w:hAnsi="Tahoma"/>
          <w:b/>
          <w:sz w:val="18"/>
        </w:rPr>
        <w:t xml:space="preserve">nejpozději do </w:t>
      </w:r>
      <w:proofErr w:type="gramStart"/>
      <w:r w:rsidR="002B39D5" w:rsidRPr="002B39D5">
        <w:rPr>
          <w:rFonts w:ascii="Tahoma" w:hAnsi="Tahoma"/>
          <w:b/>
          <w:sz w:val="18"/>
        </w:rPr>
        <w:t>18.5.2018</w:t>
      </w:r>
      <w:proofErr w:type="gramEnd"/>
      <w:r w:rsidR="002B39D5" w:rsidRPr="002B39D5">
        <w:rPr>
          <w:rFonts w:ascii="Tahoma" w:hAnsi="Tahoma"/>
          <w:b/>
          <w:sz w:val="18"/>
        </w:rPr>
        <w:t xml:space="preserve">. </w:t>
      </w:r>
      <w:r w:rsidR="00BA49DF" w:rsidRPr="002B39D5">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Pr="00FF5548"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86729F" w:rsidRDefault="0086729F"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o</w:t>
      </w:r>
      <w:r w:rsidR="00D12C23">
        <w:rPr>
          <w:rFonts w:ascii="Tahoma" w:hAnsi="Tahoma"/>
          <w:sz w:val="18"/>
        </w:rPr>
        <w:t>bjekt</w:t>
      </w:r>
      <w:r w:rsidR="00A13CAB">
        <w:rPr>
          <w:rFonts w:ascii="Tahoma" w:hAnsi="Tahoma"/>
          <w:sz w:val="18"/>
        </w:rPr>
        <w:t xml:space="preserve"> </w:t>
      </w:r>
      <w:r w:rsidR="005E71F2">
        <w:rPr>
          <w:rFonts w:ascii="Tahoma" w:hAnsi="Tahoma"/>
          <w:sz w:val="18"/>
        </w:rPr>
        <w:t xml:space="preserve">administrativní budovy „I“ </w:t>
      </w:r>
      <w:r w:rsidR="00022759">
        <w:rPr>
          <w:rFonts w:ascii="Tahoma" w:hAnsi="Tahoma"/>
          <w:sz w:val="18"/>
        </w:rPr>
        <w:t xml:space="preserve">v </w:t>
      </w:r>
      <w:r w:rsidR="005E71F2">
        <w:rPr>
          <w:rFonts w:ascii="Tahoma" w:hAnsi="Tahoma"/>
          <w:sz w:val="18"/>
        </w:rPr>
        <w:t>ne</w:t>
      </w:r>
      <w:r w:rsidR="00022759">
        <w:rPr>
          <w:rFonts w:ascii="Tahoma" w:hAnsi="Tahoma"/>
          <w:sz w:val="18"/>
        </w:rPr>
        <w:t>střežené části věznice</w:t>
      </w:r>
      <w:r w:rsidR="001E4F8F">
        <w:rPr>
          <w:rFonts w:ascii="Tahoma" w:hAnsi="Tahoma"/>
          <w:sz w:val="18"/>
        </w:rPr>
        <w:t xml:space="preserve">, na pozemku parc. </w:t>
      </w:r>
      <w:proofErr w:type="gramStart"/>
      <w:r w:rsidR="001E4F8F">
        <w:rPr>
          <w:rFonts w:ascii="Tahoma" w:hAnsi="Tahoma"/>
          <w:sz w:val="18"/>
        </w:rPr>
        <w:t>č.</w:t>
      </w:r>
      <w:proofErr w:type="gramEnd"/>
      <w:r w:rsidR="001E4F8F">
        <w:rPr>
          <w:rFonts w:ascii="Tahoma" w:hAnsi="Tahoma"/>
          <w:sz w:val="18"/>
        </w:rPr>
        <w:t xml:space="preserve"> </w:t>
      </w:r>
      <w:r w:rsidR="005E71F2">
        <w:rPr>
          <w:rFonts w:ascii="Tahoma" w:hAnsi="Tahoma"/>
          <w:sz w:val="18"/>
        </w:rPr>
        <w:t>193</w:t>
      </w:r>
      <w:r w:rsidR="001E4F8F">
        <w:rPr>
          <w:rFonts w:ascii="Tahoma" w:hAnsi="Tahoma"/>
          <w:sz w:val="18"/>
        </w:rPr>
        <w:t xml:space="preserve">, 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2B39D5" w:rsidRDefault="002B39D5" w:rsidP="00143F13">
      <w:pPr>
        <w:jc w:val="center"/>
        <w:rPr>
          <w:rFonts w:ascii="Tahoma" w:hAnsi="Tahoma"/>
          <w:sz w:val="18"/>
        </w:rPr>
      </w:pPr>
    </w:p>
    <w:p w:rsidR="002B39D5" w:rsidRDefault="002B39D5" w:rsidP="00143F13">
      <w:pPr>
        <w:jc w:val="center"/>
        <w:rPr>
          <w:rFonts w:ascii="Tahoma" w:hAnsi="Tahoma"/>
          <w:sz w:val="18"/>
        </w:rPr>
      </w:pPr>
    </w:p>
    <w:p w:rsidR="000C02B1" w:rsidRPr="00611C5A" w:rsidRDefault="002B39D5" w:rsidP="00907B74">
      <w:pPr>
        <w:jc w:val="center"/>
        <w:rPr>
          <w:rFonts w:ascii="Tahoma" w:hAnsi="Tahoma"/>
          <w:b/>
          <w:sz w:val="18"/>
        </w:rPr>
      </w:pPr>
      <w:r w:rsidRPr="00611C5A">
        <w:rPr>
          <w:rFonts w:ascii="Tahoma" w:hAnsi="Tahoma"/>
          <w:b/>
          <w:sz w:val="18"/>
        </w:rPr>
        <w:lastRenderedPageBreak/>
        <w:t xml:space="preserve">258 125,67 </w:t>
      </w:r>
      <w:r w:rsidR="001004DE" w:rsidRPr="00611C5A">
        <w:rPr>
          <w:rFonts w:ascii="Tahoma" w:hAnsi="Tahoma"/>
          <w:b/>
          <w:sz w:val="18"/>
        </w:rPr>
        <w:t>Kč</w:t>
      </w:r>
    </w:p>
    <w:p w:rsidR="006A30CD" w:rsidRPr="00611C5A" w:rsidRDefault="006A30CD" w:rsidP="00907B74">
      <w:pPr>
        <w:jc w:val="center"/>
        <w:rPr>
          <w:rFonts w:ascii="Tahoma" w:hAnsi="Tahoma"/>
          <w:b/>
          <w:sz w:val="18"/>
        </w:rPr>
      </w:pPr>
    </w:p>
    <w:p w:rsidR="00B070F2" w:rsidRPr="00611C5A" w:rsidRDefault="0086729F" w:rsidP="00907B74">
      <w:pPr>
        <w:jc w:val="center"/>
        <w:rPr>
          <w:rFonts w:ascii="Tahoma" w:hAnsi="Tahoma"/>
          <w:sz w:val="18"/>
        </w:rPr>
      </w:pPr>
      <w:r w:rsidRPr="00611C5A">
        <w:rPr>
          <w:rFonts w:ascii="Tahoma" w:hAnsi="Tahoma"/>
          <w:b/>
          <w:sz w:val="18"/>
        </w:rPr>
        <w:t>(</w:t>
      </w:r>
      <w:r w:rsidR="002B39D5" w:rsidRPr="00611C5A">
        <w:rPr>
          <w:rFonts w:ascii="Tahoma" w:hAnsi="Tahoma"/>
          <w:b/>
          <w:sz w:val="18"/>
        </w:rPr>
        <w:t>dvě stě padesát osm tisíc sto dvacet pět k</w:t>
      </w:r>
      <w:r w:rsidR="00C04C4E" w:rsidRPr="00611C5A">
        <w:rPr>
          <w:rFonts w:ascii="Tahoma" w:hAnsi="Tahoma"/>
          <w:b/>
          <w:sz w:val="18"/>
        </w:rPr>
        <w:t xml:space="preserve">orun </w:t>
      </w:r>
      <w:r w:rsidR="00A13CAB" w:rsidRPr="00611C5A">
        <w:rPr>
          <w:rFonts w:ascii="Tahoma" w:hAnsi="Tahoma"/>
          <w:b/>
          <w:sz w:val="18"/>
        </w:rPr>
        <w:t>českých</w:t>
      </w:r>
      <w:r w:rsidR="002B39D5" w:rsidRPr="00611C5A">
        <w:rPr>
          <w:rFonts w:ascii="Tahoma" w:hAnsi="Tahoma"/>
          <w:b/>
          <w:sz w:val="18"/>
        </w:rPr>
        <w:t xml:space="preserve"> šedesát sedm haléřů</w:t>
      </w:r>
      <w:r w:rsidR="00A13CAB" w:rsidRPr="00611C5A">
        <w:rPr>
          <w:rFonts w:ascii="Tahoma" w:hAnsi="Tahoma"/>
          <w:b/>
          <w:sz w:val="18"/>
        </w:rPr>
        <w:t>)</w:t>
      </w:r>
      <w:r w:rsidRPr="00611C5A">
        <w:rPr>
          <w:rFonts w:ascii="Tahoma" w:hAnsi="Tahoma"/>
          <w:b/>
          <w:sz w:val="18"/>
        </w:rPr>
        <w:t xml:space="preserve"> včetně DPH</w:t>
      </w:r>
    </w:p>
    <w:p w:rsidR="00100C50" w:rsidRPr="00611C5A" w:rsidRDefault="00100C50" w:rsidP="00907B74">
      <w:pPr>
        <w:jc w:val="center"/>
        <w:rPr>
          <w:rFonts w:ascii="Tahoma" w:hAnsi="Tahoma"/>
          <w:sz w:val="18"/>
        </w:rPr>
      </w:pPr>
    </w:p>
    <w:p w:rsidR="00DB0A60" w:rsidRPr="00611C5A" w:rsidRDefault="009F26C7" w:rsidP="00907B74">
      <w:pPr>
        <w:pStyle w:val="Import2"/>
        <w:tabs>
          <w:tab w:val="clear" w:pos="4104"/>
          <w:tab w:val="clear" w:pos="5112"/>
          <w:tab w:val="left" w:pos="2700"/>
          <w:tab w:val="right" w:pos="6300"/>
        </w:tabs>
        <w:jc w:val="center"/>
        <w:rPr>
          <w:rFonts w:ascii="Tahoma" w:hAnsi="Tahoma"/>
          <w:sz w:val="18"/>
          <w:lang w:val="cs-CZ"/>
        </w:rPr>
      </w:pPr>
      <w:r w:rsidRPr="00611C5A">
        <w:rPr>
          <w:rFonts w:ascii="Tahoma" w:hAnsi="Tahoma"/>
          <w:sz w:val="18"/>
          <w:lang w:val="cs-CZ"/>
        </w:rPr>
        <w:t>bez DPH</w:t>
      </w:r>
      <w:r w:rsidR="002B39D5" w:rsidRPr="00611C5A">
        <w:rPr>
          <w:rFonts w:ascii="Tahoma" w:hAnsi="Tahoma"/>
          <w:sz w:val="18"/>
          <w:lang w:val="cs-CZ"/>
        </w:rPr>
        <w:t xml:space="preserve"> 213 327,00 K</w:t>
      </w:r>
      <w:r w:rsidR="00631C3F" w:rsidRPr="00611C5A">
        <w:rPr>
          <w:rFonts w:ascii="Tahoma" w:hAnsi="Tahoma"/>
          <w:sz w:val="18"/>
          <w:lang w:val="cs-CZ"/>
        </w:rPr>
        <w:t>č</w:t>
      </w:r>
    </w:p>
    <w:p w:rsidR="006A30CD" w:rsidRPr="00611C5A" w:rsidRDefault="006A30CD" w:rsidP="00907B74">
      <w:pPr>
        <w:pStyle w:val="Import2"/>
        <w:tabs>
          <w:tab w:val="clear" w:pos="4104"/>
          <w:tab w:val="clear" w:pos="5112"/>
          <w:tab w:val="left" w:pos="2700"/>
          <w:tab w:val="right" w:pos="6300"/>
        </w:tabs>
        <w:jc w:val="center"/>
        <w:rPr>
          <w:rFonts w:ascii="Tahoma" w:hAnsi="Tahoma"/>
          <w:sz w:val="18"/>
          <w:lang w:val="cs-CZ"/>
        </w:rPr>
      </w:pPr>
    </w:p>
    <w:p w:rsidR="009F26C7" w:rsidRPr="00611C5A" w:rsidRDefault="0086729F" w:rsidP="00907B74">
      <w:pPr>
        <w:pStyle w:val="Import2"/>
        <w:tabs>
          <w:tab w:val="clear" w:pos="4104"/>
          <w:tab w:val="clear" w:pos="5112"/>
        </w:tabs>
        <w:jc w:val="center"/>
        <w:rPr>
          <w:rFonts w:ascii="Tahoma" w:hAnsi="Tahoma"/>
          <w:sz w:val="18"/>
          <w:lang w:val="cs-CZ"/>
        </w:rPr>
      </w:pPr>
      <w:r w:rsidRPr="00611C5A">
        <w:rPr>
          <w:rFonts w:ascii="Tahoma" w:hAnsi="Tahoma"/>
          <w:sz w:val="18"/>
          <w:lang w:val="cs-CZ"/>
        </w:rPr>
        <w:t>(</w:t>
      </w:r>
      <w:r w:rsidR="002B39D5" w:rsidRPr="00611C5A">
        <w:rPr>
          <w:rFonts w:ascii="Tahoma" w:hAnsi="Tahoma"/>
          <w:sz w:val="18"/>
          <w:lang w:val="cs-CZ"/>
        </w:rPr>
        <w:t xml:space="preserve">dvě stě třináct tisíc tři sta dvacet sedm </w:t>
      </w:r>
      <w:r w:rsidR="00015A3A" w:rsidRPr="00611C5A">
        <w:rPr>
          <w:rFonts w:ascii="Tahoma" w:hAnsi="Tahoma"/>
          <w:sz w:val="18"/>
          <w:lang w:val="cs-CZ"/>
        </w:rPr>
        <w:t>k</w:t>
      </w:r>
      <w:r w:rsidR="00C04C4E" w:rsidRPr="00611C5A">
        <w:rPr>
          <w:rFonts w:ascii="Tahoma" w:hAnsi="Tahoma"/>
          <w:sz w:val="18"/>
          <w:lang w:val="cs-CZ"/>
        </w:rPr>
        <w:t>orun č</w:t>
      </w:r>
      <w:r w:rsidRPr="00611C5A">
        <w:rPr>
          <w:rFonts w:ascii="Tahoma" w:hAnsi="Tahoma"/>
          <w:sz w:val="18"/>
          <w:lang w:val="cs-CZ"/>
        </w:rPr>
        <w:t>eských)</w:t>
      </w:r>
    </w:p>
    <w:p w:rsidR="00100C50" w:rsidRPr="00611C5A" w:rsidRDefault="00100C50" w:rsidP="00907B74">
      <w:pPr>
        <w:tabs>
          <w:tab w:val="left" w:pos="2700"/>
          <w:tab w:val="right" w:pos="6300"/>
        </w:tabs>
        <w:jc w:val="center"/>
        <w:rPr>
          <w:rFonts w:ascii="Tahoma" w:hAnsi="Tahoma"/>
          <w:sz w:val="18"/>
        </w:rPr>
      </w:pPr>
    </w:p>
    <w:p w:rsidR="0086729F" w:rsidRPr="00611C5A" w:rsidRDefault="0086729F" w:rsidP="00907B74">
      <w:pPr>
        <w:tabs>
          <w:tab w:val="left" w:pos="2700"/>
          <w:tab w:val="right" w:pos="6300"/>
        </w:tabs>
        <w:jc w:val="center"/>
        <w:rPr>
          <w:rFonts w:ascii="Tahoma" w:hAnsi="Tahoma"/>
          <w:sz w:val="18"/>
        </w:rPr>
      </w:pPr>
      <w:r w:rsidRPr="00611C5A">
        <w:rPr>
          <w:rFonts w:ascii="Tahoma" w:hAnsi="Tahoma"/>
          <w:sz w:val="18"/>
        </w:rPr>
        <w:t>sazba 21% DPH</w:t>
      </w:r>
      <w:r w:rsidR="00907B74" w:rsidRPr="00611C5A">
        <w:rPr>
          <w:rFonts w:ascii="Tahoma" w:hAnsi="Tahoma"/>
          <w:sz w:val="18"/>
        </w:rPr>
        <w:t xml:space="preserve"> </w:t>
      </w:r>
      <w:r w:rsidR="002B39D5" w:rsidRPr="00611C5A">
        <w:rPr>
          <w:rFonts w:ascii="Tahoma" w:hAnsi="Tahoma"/>
          <w:sz w:val="18"/>
        </w:rPr>
        <w:t xml:space="preserve">44 798,67 </w:t>
      </w:r>
      <w:r w:rsidR="00C04C4E" w:rsidRPr="00611C5A">
        <w:rPr>
          <w:rFonts w:ascii="Tahoma" w:hAnsi="Tahoma"/>
          <w:sz w:val="18"/>
        </w:rPr>
        <w:t>K</w:t>
      </w:r>
      <w:r w:rsidRPr="00611C5A">
        <w:rPr>
          <w:rFonts w:ascii="Tahoma" w:hAnsi="Tahoma"/>
          <w:sz w:val="18"/>
        </w:rPr>
        <w:t>č</w:t>
      </w:r>
    </w:p>
    <w:p w:rsidR="006A30CD" w:rsidRPr="00611C5A" w:rsidRDefault="006A30CD" w:rsidP="00907B74">
      <w:pPr>
        <w:tabs>
          <w:tab w:val="left" w:pos="2700"/>
          <w:tab w:val="right" w:pos="6300"/>
        </w:tabs>
        <w:jc w:val="center"/>
        <w:rPr>
          <w:rFonts w:ascii="Tahoma" w:hAnsi="Tahoma"/>
          <w:sz w:val="18"/>
        </w:rPr>
      </w:pPr>
    </w:p>
    <w:p w:rsidR="0086729F" w:rsidRPr="00611C5A" w:rsidRDefault="0086729F" w:rsidP="00907B74">
      <w:pPr>
        <w:tabs>
          <w:tab w:val="left" w:pos="2700"/>
          <w:tab w:val="right" w:pos="6300"/>
        </w:tabs>
        <w:jc w:val="center"/>
        <w:rPr>
          <w:rFonts w:ascii="Tahoma" w:hAnsi="Tahoma"/>
          <w:sz w:val="18"/>
        </w:rPr>
      </w:pPr>
      <w:r w:rsidRPr="00611C5A">
        <w:rPr>
          <w:rFonts w:ascii="Tahoma" w:hAnsi="Tahoma"/>
          <w:sz w:val="18"/>
        </w:rPr>
        <w:t>(</w:t>
      </w:r>
      <w:r w:rsidR="002B39D5" w:rsidRPr="00611C5A">
        <w:rPr>
          <w:rFonts w:ascii="Tahoma" w:hAnsi="Tahoma"/>
          <w:sz w:val="18"/>
        </w:rPr>
        <w:t xml:space="preserve">čtyřicet čtyři tisíc sedm set devadesát osm </w:t>
      </w:r>
      <w:r w:rsidR="00100C50" w:rsidRPr="00611C5A">
        <w:rPr>
          <w:rFonts w:ascii="Tahoma" w:hAnsi="Tahoma"/>
          <w:sz w:val="18"/>
        </w:rPr>
        <w:t>korun českých</w:t>
      </w:r>
      <w:r w:rsidR="00611C5A" w:rsidRPr="00611C5A">
        <w:rPr>
          <w:rFonts w:ascii="Tahoma" w:hAnsi="Tahoma"/>
          <w:sz w:val="18"/>
        </w:rPr>
        <w:t xml:space="preserve"> šedesát sedm haléřů</w:t>
      </w:r>
      <w:r w:rsidR="00E32152" w:rsidRPr="00611C5A">
        <w:rPr>
          <w:rFonts w:ascii="Tahoma" w:hAnsi="Tahoma"/>
          <w:sz w:val="18"/>
        </w:rPr>
        <w:t>)</w:t>
      </w:r>
    </w:p>
    <w:p w:rsidR="00384E50" w:rsidRPr="00611C5A" w:rsidRDefault="00384E50" w:rsidP="00907B74">
      <w:pPr>
        <w:tabs>
          <w:tab w:val="left" w:pos="2700"/>
          <w:tab w:val="right" w:pos="6300"/>
        </w:tabs>
        <w:jc w:val="center"/>
        <w:rPr>
          <w:rFonts w:ascii="Tahoma" w:hAnsi="Tahoma"/>
          <w:sz w:val="18"/>
        </w:rPr>
      </w:pPr>
    </w:p>
    <w:p w:rsidR="00100C50" w:rsidRPr="00611C5A"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5E71F2" w:rsidRDefault="005E71F2">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86729F" w:rsidP="0048119D">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005547A2"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sidR="00A51503">
        <w:rPr>
          <w:rFonts w:ascii="Tahoma" w:hAnsi="Tahoma"/>
          <w:sz w:val="18"/>
        </w:rPr>
        <w:t xml:space="preserve">601 088 541, </w:t>
      </w:r>
      <w:r w:rsidRPr="004B7B83">
        <w:rPr>
          <w:rFonts w:ascii="Tahoma" w:hAnsi="Tahoma"/>
          <w:sz w:val="18"/>
        </w:rPr>
        <w:t>313  5</w:t>
      </w:r>
      <w:r>
        <w:rPr>
          <w:rFonts w:ascii="Tahoma" w:hAnsi="Tahoma"/>
          <w:sz w:val="18"/>
        </w:rPr>
        <w:t>93</w:t>
      </w:r>
      <w:r w:rsidR="00434E41">
        <w:rPr>
          <w:rFonts w:ascii="Tahoma" w:hAnsi="Tahoma"/>
          <w:sz w:val="18"/>
        </w:rPr>
        <w:t> </w:t>
      </w:r>
      <w:r>
        <w:rPr>
          <w:rFonts w:ascii="Tahoma" w:hAnsi="Tahoma"/>
          <w:sz w:val="18"/>
        </w:rPr>
        <w:t>164</w:t>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9565E">
        <w:rPr>
          <w:rFonts w:ascii="Tahoma" w:hAnsi="Tahoma"/>
          <w:sz w:val="18"/>
        </w:rPr>
        <w:t xml:space="preserve">Jaroslav Bařtipán, </w:t>
      </w:r>
      <w:r>
        <w:rPr>
          <w:rFonts w:ascii="Tahoma" w:hAnsi="Tahoma"/>
          <w:sz w:val="18"/>
        </w:rPr>
        <w:t xml:space="preserve">e-mail: </w:t>
      </w:r>
      <w:hyperlink r:id="rId11" w:history="1">
        <w:r w:rsidR="0049565E" w:rsidRPr="007F71D1">
          <w:rPr>
            <w:rStyle w:val="Hypertextovodkaz"/>
            <w:rFonts w:ascii="Tahoma" w:hAnsi="Tahoma"/>
            <w:sz w:val="18"/>
          </w:rPr>
          <w:t>jbartipan@vez.ora.justice.cz</w:t>
        </w:r>
      </w:hyperlink>
      <w:r w:rsidR="0049565E">
        <w:rPr>
          <w:rFonts w:ascii="Tahoma" w:hAnsi="Tahoma"/>
          <w:sz w:val="18"/>
        </w:rPr>
        <w:t xml:space="preserve">, </w:t>
      </w:r>
      <w:r>
        <w:rPr>
          <w:rFonts w:ascii="Tahoma" w:hAnsi="Tahoma"/>
          <w:sz w:val="18"/>
        </w:rPr>
        <w:t xml:space="preserve">tel.: </w:t>
      </w:r>
      <w:r w:rsidR="0049565E">
        <w:rPr>
          <w:rFonts w:ascii="Tahoma" w:hAnsi="Tahoma"/>
          <w:sz w:val="18"/>
        </w:rPr>
        <w:t>775 419 967</w:t>
      </w:r>
      <w:r w:rsidR="00AD4C7B">
        <w:rPr>
          <w:rFonts w:ascii="Tahoma" w:hAnsi="Tahoma"/>
          <w:sz w:val="18"/>
        </w:rPr>
        <w:t xml:space="preserve">, </w:t>
      </w:r>
      <w:r>
        <w:rPr>
          <w:rFonts w:ascii="Tahoma" w:hAnsi="Tahoma"/>
          <w:sz w:val="18"/>
        </w:rPr>
        <w:t xml:space="preserve">313 593 </w:t>
      </w:r>
      <w:r w:rsidR="004F3C11">
        <w:rPr>
          <w:rFonts w:ascii="Tahoma" w:hAnsi="Tahoma"/>
          <w:sz w:val="18"/>
        </w:rPr>
        <w:t>166</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611C5A">
        <w:rPr>
          <w:rFonts w:ascii="Tahoma" w:hAnsi="Tahoma"/>
          <w:sz w:val="18"/>
        </w:rPr>
        <w:t xml:space="preserve"> Eva Janouchová, </w:t>
      </w:r>
      <w:r w:rsidR="00B44FB7" w:rsidRPr="00384E50">
        <w:rPr>
          <w:rFonts w:ascii="Tahoma" w:hAnsi="Tahoma"/>
          <w:sz w:val="18"/>
        </w:rPr>
        <w:t>e-mail</w:t>
      </w:r>
      <w:r w:rsidR="001B6F29" w:rsidRPr="00384E50">
        <w:rPr>
          <w:rFonts w:ascii="Tahoma" w:hAnsi="Tahoma"/>
          <w:sz w:val="18"/>
        </w:rPr>
        <w:t>:</w:t>
      </w:r>
      <w:r w:rsidR="00611C5A">
        <w:rPr>
          <w:rFonts w:ascii="Tahoma" w:hAnsi="Tahoma"/>
          <w:sz w:val="18"/>
        </w:rPr>
        <w:t xml:space="preserve"> </w:t>
      </w:r>
      <w:hyperlink r:id="rId12" w:history="1">
        <w:r w:rsidR="00611C5A" w:rsidRPr="007D2C1E">
          <w:rPr>
            <w:rStyle w:val="Hypertextovodkaz"/>
            <w:rFonts w:ascii="Tahoma" w:hAnsi="Tahoma"/>
            <w:sz w:val="18"/>
          </w:rPr>
          <w:t>eva.janouchova@ri-okna.cz</w:t>
        </w:r>
      </w:hyperlink>
      <w:r w:rsidR="00611C5A">
        <w:rPr>
          <w:rFonts w:ascii="Tahoma" w:hAnsi="Tahoma"/>
          <w:sz w:val="18"/>
        </w:rPr>
        <w:t xml:space="preserve">, </w:t>
      </w:r>
      <w:r w:rsidR="00E32152" w:rsidRPr="00384E50">
        <w:rPr>
          <w:rFonts w:ascii="Tahoma" w:hAnsi="Tahoma"/>
          <w:sz w:val="18"/>
        </w:rPr>
        <w:t>tel.:</w:t>
      </w:r>
      <w:r w:rsidR="00611C5A">
        <w:rPr>
          <w:rFonts w:ascii="Tahoma" w:hAnsi="Tahoma"/>
          <w:sz w:val="18"/>
        </w:rPr>
        <w:t xml:space="preserve"> 774 773 956</w:t>
      </w:r>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611C5A" w:rsidRDefault="0086729F" w:rsidP="00BC651C">
      <w:pPr>
        <w:spacing w:line="360" w:lineRule="auto"/>
        <w:ind w:left="360"/>
        <w:rPr>
          <w:rFonts w:ascii="Tahoma" w:hAnsi="Tahoma"/>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611C5A">
        <w:rPr>
          <w:rFonts w:ascii="Tahoma" w:hAnsi="Tahoma"/>
          <w:sz w:val="18"/>
        </w:rPr>
        <w:t xml:space="preserve">: Roman </w:t>
      </w:r>
      <w:proofErr w:type="spellStart"/>
      <w:r w:rsidR="00611C5A">
        <w:rPr>
          <w:rFonts w:ascii="Tahoma" w:hAnsi="Tahoma"/>
          <w:sz w:val="18"/>
        </w:rPr>
        <w:t>Bohos</w:t>
      </w:r>
      <w:proofErr w:type="spellEnd"/>
      <w:r w:rsidR="00611C5A">
        <w:rPr>
          <w:rFonts w:ascii="Tahoma" w:hAnsi="Tahoma"/>
          <w:sz w:val="18"/>
        </w:rPr>
        <w:t xml:space="preserve">, </w:t>
      </w:r>
      <w:r w:rsidR="001B6F29">
        <w:rPr>
          <w:rFonts w:ascii="Tahoma" w:hAnsi="Tahoma"/>
          <w:sz w:val="18"/>
        </w:rPr>
        <w:t>e-mail:</w:t>
      </w:r>
      <w:r w:rsidR="00611C5A">
        <w:rPr>
          <w:rFonts w:ascii="Tahoma" w:hAnsi="Tahoma"/>
          <w:sz w:val="18"/>
        </w:rPr>
        <w:t xml:space="preserve"> </w:t>
      </w:r>
      <w:hyperlink r:id="rId13" w:history="1">
        <w:r w:rsidR="00611C5A" w:rsidRPr="007D2C1E">
          <w:rPr>
            <w:rStyle w:val="Hypertextovodkaz"/>
            <w:rFonts w:ascii="Tahoma" w:hAnsi="Tahoma"/>
            <w:sz w:val="18"/>
          </w:rPr>
          <w:t>b.romano@seznam.cz</w:t>
        </w:r>
      </w:hyperlink>
      <w:r w:rsidR="00611C5A">
        <w:rPr>
          <w:rFonts w:ascii="Tahoma" w:hAnsi="Tahoma"/>
          <w:sz w:val="18"/>
        </w:rPr>
        <w:t xml:space="preserve">, </w:t>
      </w:r>
      <w:r w:rsidR="001B6F29">
        <w:rPr>
          <w:rFonts w:ascii="Tahoma" w:hAnsi="Tahoma"/>
          <w:sz w:val="18"/>
        </w:rPr>
        <w:t>tel</w:t>
      </w:r>
      <w:r w:rsidR="00384E50">
        <w:rPr>
          <w:rFonts w:ascii="Tahoma" w:hAnsi="Tahoma"/>
          <w:sz w:val="18"/>
        </w:rPr>
        <w:t>.:</w:t>
      </w:r>
      <w:r w:rsidR="00611C5A">
        <w:rPr>
          <w:rFonts w:ascii="Tahoma" w:hAnsi="Tahoma"/>
          <w:sz w:val="18"/>
        </w:rPr>
        <w:t xml:space="preserve"> 777 822 082</w:t>
      </w:r>
    </w:p>
    <w:p w:rsidR="001B6F29" w:rsidRPr="00611C5A" w:rsidRDefault="00344A4D" w:rsidP="00611C5A">
      <w:pPr>
        <w:ind w:left="360"/>
        <w:rPr>
          <w:rFonts w:ascii="Tahoma" w:hAnsi="Tahoma"/>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611C5A">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54670"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Default="0062623E" w:rsidP="00143F13">
      <w:pPr>
        <w:pStyle w:val="Zkladntext"/>
        <w:ind w:firstLine="709"/>
        <w:jc w:val="center"/>
        <w:rPr>
          <w:rFonts w:ascii="Tahoma" w:hAnsi="Tahoma"/>
          <w:sz w:val="18"/>
        </w:rPr>
      </w:pPr>
    </w:p>
    <w:p w:rsidR="0031471B" w:rsidRDefault="0031471B" w:rsidP="00143F13">
      <w:pPr>
        <w:pStyle w:val="Zkladntext"/>
        <w:ind w:firstLine="709"/>
        <w:jc w:val="center"/>
        <w:rPr>
          <w:rFonts w:ascii="Tahoma" w:hAnsi="Tahoma"/>
          <w:sz w:val="18"/>
        </w:rPr>
      </w:pPr>
    </w:p>
    <w:p w:rsidR="0031471B" w:rsidRPr="005547A2" w:rsidRDefault="0031471B"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lastRenderedPageBreak/>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FC692D">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A71AFD" w:rsidRDefault="00A71AFD">
      <w:pPr>
        <w:pStyle w:val="Nadpis4"/>
        <w:numPr>
          <w:ilvl w:val="0"/>
          <w:numId w:val="0"/>
        </w:numPr>
        <w:rPr>
          <w:rFonts w:ascii="Tahoma" w:hAnsi="Tahoma"/>
          <w:sz w:val="18"/>
        </w:rPr>
      </w:pP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lastRenderedPageBreak/>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w:t>
      </w:r>
      <w:r w:rsidR="0031471B">
        <w:rPr>
          <w:rFonts w:ascii="Tahoma" w:hAnsi="Tahoma"/>
          <w:sz w:val="18"/>
        </w:rPr>
        <w:t>: na dodávané otvorové výplně a montáž v délce 60 měsíců. Na dodávku příslušenství nevyrobeného Dodavatelem a pohyblivé části a elektrické zař</w:t>
      </w:r>
      <w:r w:rsidR="0012120F">
        <w:rPr>
          <w:rFonts w:ascii="Tahoma" w:hAnsi="Tahoma"/>
          <w:sz w:val="18"/>
        </w:rPr>
        <w:t>ízení v délce 24 </w:t>
      </w:r>
      <w:r w:rsidR="0031471B">
        <w:rPr>
          <w:rFonts w:ascii="Tahoma" w:hAnsi="Tahoma"/>
          <w:sz w:val="18"/>
        </w:rPr>
        <w:t xml:space="preserve">měsíců.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86729F" w:rsidP="008107E8">
      <w:pPr>
        <w:pStyle w:val="Zkladntext3"/>
        <w:ind w:firstLine="709"/>
      </w:pP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lastRenderedPageBreak/>
        <w:t xml:space="preserve">(7) </w:t>
      </w:r>
      <w:r w:rsidR="00C36D37">
        <w:rPr>
          <w:rFonts w:ascii="Tahoma" w:hAnsi="Tahoma"/>
          <w:sz w:val="18"/>
          <w:lang w:val="cs-CZ"/>
        </w:rPr>
        <w:t xml:space="preserve">Dodavatel </w:t>
      </w:r>
      <w:r w:rsidRPr="00275A49">
        <w:rPr>
          <w:rFonts w:ascii="Tahoma" w:hAnsi="Tahoma"/>
          <w:sz w:val="18"/>
          <w:lang w:val="cs-CZ"/>
        </w:rPr>
        <w:t xml:space="preserve">výslovně prohlašuje, že na sebe přebírá nebezpečí změny okolností ve smyslu ustanovení § 1765 odst. 2 OZ.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12120F" w:rsidRDefault="008166CE" w:rsidP="008166CE">
      <w:pPr>
        <w:pStyle w:val="Import2"/>
        <w:ind w:firstLine="709"/>
        <w:rPr>
          <w:rFonts w:ascii="Tahoma" w:hAnsi="Tahoma"/>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proofErr w:type="gramStart"/>
      <w:r w:rsidR="0012120F">
        <w:rPr>
          <w:rFonts w:ascii="Tahoma" w:hAnsi="Tahoma"/>
          <w:sz w:val="18"/>
          <w:lang w:val="cs-CZ"/>
        </w:rPr>
        <w:t>11.12.2017</w:t>
      </w:r>
      <w:proofErr w:type="gramEnd"/>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12120F">
        <w:rPr>
          <w:rFonts w:ascii="Tahoma" w:hAnsi="Tahoma"/>
          <w:color w:val="000000"/>
          <w:sz w:val="18"/>
        </w:rPr>
        <w:t xml:space="preserve"> Bzenci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12120F"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12120F">
        <w:rPr>
          <w:rFonts w:ascii="Tahoma" w:hAnsi="Tahoma"/>
          <w:sz w:val="18"/>
        </w:rPr>
        <w:t>…………………………………</w:t>
      </w:r>
    </w:p>
    <w:p w:rsidR="0012120F" w:rsidRDefault="0086729F" w:rsidP="0012120F">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r w:rsidR="0012120F">
        <w:rPr>
          <w:rFonts w:ascii="Tahoma" w:hAnsi="Tahoma" w:cs="Tahoma"/>
          <w:sz w:val="18"/>
          <w:szCs w:val="18"/>
        </w:rPr>
        <w:tab/>
      </w:r>
      <w:r w:rsidR="002644A2">
        <w:rPr>
          <w:rFonts w:ascii="Tahoma" w:hAnsi="Tahoma" w:cs="Tahoma"/>
          <w:sz w:val="18"/>
          <w:szCs w:val="18"/>
        </w:rPr>
        <w:t xml:space="preserve"> </w:t>
      </w:r>
      <w:r w:rsidR="0012120F">
        <w:rPr>
          <w:rFonts w:ascii="Tahoma" w:hAnsi="Tahoma" w:cs="Tahoma"/>
          <w:sz w:val="18"/>
          <w:szCs w:val="18"/>
        </w:rPr>
        <w:t>Petr Ingr</w:t>
      </w:r>
    </w:p>
    <w:p w:rsidR="0086729F" w:rsidRDefault="00330AA0" w:rsidP="0012120F">
      <w:pPr>
        <w:tabs>
          <w:tab w:val="center" w:pos="2340"/>
          <w:tab w:val="left" w:pos="50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bookmarkStart w:id="0" w:name="_GoBack"/>
      <w:bookmarkEnd w:id="0"/>
      <w:r w:rsidR="0012120F">
        <w:rPr>
          <w:rFonts w:ascii="Tahoma" w:hAnsi="Tahoma" w:cs="Tahoma"/>
          <w:sz w:val="18"/>
          <w:szCs w:val="18"/>
        </w:rPr>
        <w:t xml:space="preserve">předseda představenstva  </w:t>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4"/>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1B" w:rsidRDefault="0031471B">
      <w:r>
        <w:separator/>
      </w:r>
    </w:p>
  </w:endnote>
  <w:endnote w:type="continuationSeparator" w:id="0">
    <w:p w:rsidR="0031471B" w:rsidRDefault="0031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1B" w:rsidRDefault="0031471B">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12120F">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1B" w:rsidRDefault="0031471B">
      <w:r>
        <w:separator/>
      </w:r>
    </w:p>
  </w:footnote>
  <w:footnote w:type="continuationSeparator" w:id="0">
    <w:p w:rsidR="0031471B" w:rsidRDefault="00314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2452"/>
    <w:rsid w:val="00014A1B"/>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120F"/>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B39D5"/>
    <w:rsid w:val="002C1296"/>
    <w:rsid w:val="002C57C2"/>
    <w:rsid w:val="002C74FF"/>
    <w:rsid w:val="002E065E"/>
    <w:rsid w:val="002F0F53"/>
    <w:rsid w:val="00300350"/>
    <w:rsid w:val="00302429"/>
    <w:rsid w:val="00307BAC"/>
    <w:rsid w:val="0031471B"/>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8119D"/>
    <w:rsid w:val="00481CB6"/>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10027"/>
    <w:rsid w:val="0052400F"/>
    <w:rsid w:val="005316A4"/>
    <w:rsid w:val="00536FF2"/>
    <w:rsid w:val="00537718"/>
    <w:rsid w:val="005428C8"/>
    <w:rsid w:val="00542A29"/>
    <w:rsid w:val="00546EBA"/>
    <w:rsid w:val="00552F0C"/>
    <w:rsid w:val="005547A2"/>
    <w:rsid w:val="005565FD"/>
    <w:rsid w:val="005571C5"/>
    <w:rsid w:val="00564F4E"/>
    <w:rsid w:val="00584CDD"/>
    <w:rsid w:val="005A3A87"/>
    <w:rsid w:val="005B0BCD"/>
    <w:rsid w:val="005B1070"/>
    <w:rsid w:val="005B2A61"/>
    <w:rsid w:val="005B39FE"/>
    <w:rsid w:val="005B468E"/>
    <w:rsid w:val="005C2FCC"/>
    <w:rsid w:val="005C5371"/>
    <w:rsid w:val="005D70CD"/>
    <w:rsid w:val="005E33DD"/>
    <w:rsid w:val="005E71F2"/>
    <w:rsid w:val="005F54C4"/>
    <w:rsid w:val="00600D28"/>
    <w:rsid w:val="00605078"/>
    <w:rsid w:val="00611C5A"/>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65A6"/>
    <w:rsid w:val="00756E67"/>
    <w:rsid w:val="00767DE3"/>
    <w:rsid w:val="00774877"/>
    <w:rsid w:val="007749E1"/>
    <w:rsid w:val="007776AA"/>
    <w:rsid w:val="00780CA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71401"/>
    <w:rsid w:val="0098553D"/>
    <w:rsid w:val="00986526"/>
    <w:rsid w:val="00987C16"/>
    <w:rsid w:val="009913CF"/>
    <w:rsid w:val="009928AE"/>
    <w:rsid w:val="009962DE"/>
    <w:rsid w:val="009A515C"/>
    <w:rsid w:val="009B3C64"/>
    <w:rsid w:val="009C2E6F"/>
    <w:rsid w:val="009C5F82"/>
    <w:rsid w:val="009C7907"/>
    <w:rsid w:val="009E4C19"/>
    <w:rsid w:val="009F26C7"/>
    <w:rsid w:val="009F6EFF"/>
    <w:rsid w:val="00A1058C"/>
    <w:rsid w:val="00A138DF"/>
    <w:rsid w:val="00A13CAB"/>
    <w:rsid w:val="00A35FA5"/>
    <w:rsid w:val="00A36449"/>
    <w:rsid w:val="00A369D5"/>
    <w:rsid w:val="00A4475E"/>
    <w:rsid w:val="00A51503"/>
    <w:rsid w:val="00A55A3F"/>
    <w:rsid w:val="00A56886"/>
    <w:rsid w:val="00A6768C"/>
    <w:rsid w:val="00A71AFD"/>
    <w:rsid w:val="00A76DF2"/>
    <w:rsid w:val="00A76EF8"/>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73006"/>
    <w:rsid w:val="00D7532B"/>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1020"/>
    <w:rsid w:val="00E9289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806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omano@seznam.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a.janouchova@ri-ok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6585-D0E6-498E-873B-A48E6EB9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EB1C52D2</Template>
  <TotalTime>45</TotalTime>
  <Pages>8</Pages>
  <Words>4166</Words>
  <Characters>24710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3</cp:revision>
  <cp:lastPrinted>2017-04-12T12:46:00Z</cp:lastPrinted>
  <dcterms:created xsi:type="dcterms:W3CDTF">2018-01-10T12:08:00Z</dcterms:created>
  <dcterms:modified xsi:type="dcterms:W3CDTF">2018-01-10T12:52:00Z</dcterms:modified>
</cp:coreProperties>
</file>