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23" w:rsidRPr="00D6258C" w:rsidRDefault="00D20D23" w:rsidP="00D20D23">
      <w:pPr>
        <w:pStyle w:val="SMLOUVACISLO"/>
        <w:ind w:left="0" w:firstLine="0"/>
        <w:jc w:val="center"/>
        <w:outlineLvl w:val="0"/>
        <w:rPr>
          <w:rFonts w:ascii="Times New Roman" w:hAnsi="Times New Roman"/>
          <w:spacing w:val="0"/>
          <w:szCs w:val="24"/>
        </w:rPr>
      </w:pPr>
      <w:r w:rsidRPr="00D6258C">
        <w:rPr>
          <w:rFonts w:ascii="Times New Roman" w:hAnsi="Times New Roman"/>
          <w:spacing w:val="0"/>
          <w:szCs w:val="24"/>
        </w:rPr>
        <w:t>KUPNÍ SMLOUVA</w:t>
      </w:r>
    </w:p>
    <w:p w:rsidR="003320BB" w:rsidRPr="00D6258C" w:rsidRDefault="003320BB" w:rsidP="00D20D23">
      <w:pPr>
        <w:pStyle w:val="SMLOUVACISLO"/>
        <w:ind w:left="0" w:firstLine="0"/>
        <w:jc w:val="center"/>
        <w:outlineLvl w:val="0"/>
        <w:rPr>
          <w:rFonts w:ascii="Times New Roman" w:hAnsi="Times New Roman"/>
          <w:b w:val="0"/>
          <w:spacing w:val="0"/>
          <w:szCs w:val="24"/>
        </w:rPr>
      </w:pPr>
    </w:p>
    <w:p w:rsidR="003320BB" w:rsidRPr="00147356" w:rsidRDefault="003320BB" w:rsidP="00147356">
      <w:pPr>
        <w:pStyle w:val="SMLOUVACISLO"/>
        <w:ind w:left="0" w:firstLine="0"/>
        <w:jc w:val="center"/>
        <w:outlineLvl w:val="0"/>
        <w:rPr>
          <w:rFonts w:ascii="Times New Roman" w:hAnsi="Times New Roman"/>
          <w:spacing w:val="0"/>
          <w:sz w:val="32"/>
          <w:szCs w:val="32"/>
        </w:rPr>
      </w:pPr>
    </w:p>
    <w:p w:rsidR="00D20D23" w:rsidRPr="00D6258C" w:rsidRDefault="00D20D23" w:rsidP="00D20D23">
      <w:pPr>
        <w:pStyle w:val="SMLOUVACISLO"/>
        <w:pBdr>
          <w:bottom w:val="single" w:sz="4" w:space="1" w:color="auto"/>
        </w:pBdr>
        <w:ind w:left="0" w:firstLine="0"/>
        <w:jc w:val="center"/>
        <w:outlineLvl w:val="0"/>
        <w:rPr>
          <w:rFonts w:ascii="Times New Roman" w:hAnsi="Times New Roman"/>
          <w:b w:val="0"/>
          <w:spacing w:val="0"/>
          <w:szCs w:val="24"/>
        </w:rPr>
      </w:pPr>
      <w:r w:rsidRPr="00D6258C">
        <w:rPr>
          <w:rFonts w:ascii="Times New Roman" w:hAnsi="Times New Roman"/>
          <w:b w:val="0"/>
          <w:spacing w:val="0"/>
          <w:szCs w:val="24"/>
        </w:rPr>
        <w:t>uzavřená podle § </w:t>
      </w:r>
      <w:r w:rsidR="00240C9D" w:rsidRPr="00D6258C">
        <w:rPr>
          <w:rFonts w:ascii="Times New Roman" w:hAnsi="Times New Roman"/>
          <w:b w:val="0"/>
          <w:spacing w:val="0"/>
          <w:szCs w:val="24"/>
        </w:rPr>
        <w:t xml:space="preserve">2079 </w:t>
      </w:r>
      <w:r w:rsidRPr="00D6258C">
        <w:rPr>
          <w:rFonts w:ascii="Times New Roman" w:hAnsi="Times New Roman"/>
          <w:b w:val="0"/>
          <w:spacing w:val="0"/>
          <w:szCs w:val="24"/>
        </w:rPr>
        <w:t xml:space="preserve">a násl. zákona č. </w:t>
      </w:r>
      <w:r w:rsidR="00240C9D" w:rsidRPr="00D6258C">
        <w:rPr>
          <w:rFonts w:ascii="Times New Roman" w:hAnsi="Times New Roman"/>
          <w:b w:val="0"/>
          <w:spacing w:val="0"/>
          <w:szCs w:val="24"/>
        </w:rPr>
        <w:t>89/2012</w:t>
      </w:r>
      <w:r w:rsidRPr="00D6258C">
        <w:rPr>
          <w:rFonts w:ascii="Times New Roman" w:hAnsi="Times New Roman"/>
          <w:b w:val="0"/>
          <w:spacing w:val="0"/>
          <w:szCs w:val="24"/>
        </w:rPr>
        <w:t xml:space="preserve"> Sb., </w:t>
      </w:r>
      <w:r w:rsidR="00240C9D" w:rsidRPr="00D6258C">
        <w:rPr>
          <w:rFonts w:ascii="Times New Roman" w:hAnsi="Times New Roman"/>
          <w:b w:val="0"/>
          <w:spacing w:val="0"/>
          <w:szCs w:val="24"/>
        </w:rPr>
        <w:t xml:space="preserve">občanský </w:t>
      </w:r>
      <w:r w:rsidRPr="00D6258C">
        <w:rPr>
          <w:rFonts w:ascii="Times New Roman" w:hAnsi="Times New Roman"/>
          <w:b w:val="0"/>
          <w:spacing w:val="0"/>
          <w:szCs w:val="24"/>
        </w:rPr>
        <w:t>zákoník</w:t>
      </w:r>
      <w:r w:rsidR="00302895">
        <w:rPr>
          <w:rFonts w:ascii="Times New Roman" w:hAnsi="Times New Roman"/>
          <w:b w:val="0"/>
          <w:spacing w:val="0"/>
          <w:szCs w:val="24"/>
        </w:rPr>
        <w:t>, ve znění pozdějších předpisů</w:t>
      </w:r>
      <w:r w:rsidR="0005384B" w:rsidRPr="00D6258C">
        <w:rPr>
          <w:rFonts w:ascii="Times New Roman" w:hAnsi="Times New Roman"/>
          <w:b w:val="0"/>
          <w:spacing w:val="0"/>
          <w:szCs w:val="24"/>
        </w:rPr>
        <w:t xml:space="preserve"> </w:t>
      </w:r>
      <w:r w:rsidR="004F7461" w:rsidRPr="00D6258C">
        <w:rPr>
          <w:rFonts w:ascii="Times New Roman" w:hAnsi="Times New Roman"/>
          <w:b w:val="0"/>
          <w:spacing w:val="0"/>
          <w:szCs w:val="24"/>
        </w:rPr>
        <w:t>(dále jen „</w:t>
      </w:r>
      <w:r w:rsidR="00240C9D" w:rsidRPr="00D6258C">
        <w:rPr>
          <w:rFonts w:ascii="Times New Roman" w:hAnsi="Times New Roman"/>
          <w:b w:val="0"/>
          <w:spacing w:val="0"/>
          <w:szCs w:val="24"/>
        </w:rPr>
        <w:t>občanský zákoník</w:t>
      </w:r>
      <w:r w:rsidR="00B75D39" w:rsidRPr="00D6258C">
        <w:rPr>
          <w:rFonts w:ascii="Times New Roman" w:hAnsi="Times New Roman"/>
          <w:b w:val="0"/>
          <w:spacing w:val="0"/>
          <w:szCs w:val="24"/>
        </w:rPr>
        <w:t>“</w:t>
      </w:r>
      <w:r w:rsidR="00C65374" w:rsidRPr="00D6258C">
        <w:rPr>
          <w:rFonts w:ascii="Times New Roman" w:hAnsi="Times New Roman"/>
          <w:b w:val="0"/>
          <w:spacing w:val="0"/>
          <w:szCs w:val="24"/>
        </w:rPr>
        <w:t>)</w:t>
      </w:r>
    </w:p>
    <w:p w:rsidR="00D20D23" w:rsidRPr="00D6258C" w:rsidRDefault="00D20D23" w:rsidP="00D20D23">
      <w:pPr>
        <w:outlineLvl w:val="0"/>
      </w:pPr>
    </w:p>
    <w:p w:rsidR="00D20D23" w:rsidRPr="00D6258C" w:rsidRDefault="00D20D23" w:rsidP="001340B9">
      <w:pPr>
        <w:tabs>
          <w:tab w:val="left" w:pos="0"/>
        </w:tabs>
        <w:jc w:val="center"/>
      </w:pPr>
      <w:r w:rsidRPr="00D6258C">
        <w:t>Č.</w:t>
      </w:r>
      <w:r w:rsidR="000E4FD6" w:rsidRPr="00D6258C">
        <w:t xml:space="preserve"> </w:t>
      </w:r>
      <w:r w:rsidRPr="00D6258C">
        <w:t>j.</w:t>
      </w:r>
      <w:r w:rsidR="00C638CF" w:rsidRPr="00D6258C">
        <w:t>:</w:t>
      </w:r>
      <w:r w:rsidRPr="00D6258C">
        <w:t xml:space="preserve"> </w:t>
      </w:r>
      <w:r w:rsidR="000E0A86" w:rsidRPr="00D6258C">
        <w:rPr>
          <w:color w:val="000000"/>
          <w:sz w:val="20"/>
          <w:szCs w:val="20"/>
        </w:rPr>
        <w:t> </w:t>
      </w:r>
      <w:hyperlink r:id="rId9" w:tooltip="PRACOVAT S TÍMTO SPISEM" w:history="1"/>
      <w:r w:rsidR="000E0A86" w:rsidRPr="00D6258C">
        <w:rPr>
          <w:color w:val="000000"/>
          <w:sz w:val="20"/>
          <w:szCs w:val="20"/>
        </w:rPr>
        <w:t> </w:t>
      </w:r>
      <w:r w:rsidR="00C96566" w:rsidRPr="003975CC">
        <w:rPr>
          <w:rFonts w:ascii="Arial" w:hAnsi="Arial" w:cs="Arial"/>
          <w:sz w:val="20"/>
          <w:szCs w:val="20"/>
          <w:highlight w:val="yellow"/>
        </w:rPr>
        <w:t>VS-39979/ČJ-2017-800090-VERZAK</w:t>
      </w:r>
    </w:p>
    <w:p w:rsidR="00D20D23" w:rsidRPr="00D6258C" w:rsidRDefault="00D20D23" w:rsidP="00D20D23"/>
    <w:p w:rsidR="003511DB" w:rsidRPr="00D6258C" w:rsidRDefault="00A644A7" w:rsidP="003511DB">
      <w:pPr>
        <w:outlineLvl w:val="0"/>
      </w:pPr>
      <w:r>
        <w:t>Objednatel</w:t>
      </w:r>
      <w:r w:rsidR="003511DB" w:rsidRPr="00D6258C">
        <w:t>:</w:t>
      </w:r>
      <w:r w:rsidR="003511DB" w:rsidRPr="00D6258C">
        <w:tab/>
        <w:t>ČESKÁ REPUBLIKA</w:t>
      </w:r>
    </w:p>
    <w:p w:rsidR="003511DB" w:rsidRPr="00D6258C" w:rsidRDefault="003511DB" w:rsidP="003511DB">
      <w:pPr>
        <w:ind w:left="1440"/>
      </w:pPr>
      <w:r w:rsidRPr="00D6258C">
        <w:t>Vězeňská služba České republiky</w:t>
      </w:r>
    </w:p>
    <w:p w:rsidR="003511DB" w:rsidRPr="00D6258C" w:rsidRDefault="003511DB" w:rsidP="003511DB">
      <w:pPr>
        <w:ind w:left="1440"/>
      </w:pPr>
      <w:r w:rsidRPr="00D6258C">
        <w:t>se sídlem Soudní 1672/1a, 140 67 Praha 4,</w:t>
      </w:r>
    </w:p>
    <w:p w:rsidR="003511DB" w:rsidRPr="00D6258C" w:rsidRDefault="002C7870" w:rsidP="003511DB">
      <w:pPr>
        <w:ind w:left="1440"/>
      </w:pPr>
      <w:r w:rsidRPr="00D6258C">
        <w:t>za níž jedná</w:t>
      </w:r>
      <w:r w:rsidR="003511DB" w:rsidRPr="00D6258C">
        <w:t xml:space="preserve">: </w:t>
      </w:r>
    </w:p>
    <w:p w:rsidR="00985B37" w:rsidRPr="00D6258C" w:rsidRDefault="00CF4ED8" w:rsidP="004D2644">
      <w:pPr>
        <w:tabs>
          <w:tab w:val="left" w:pos="4320"/>
        </w:tabs>
        <w:ind w:left="1440"/>
      </w:pPr>
      <w:r>
        <w:t>Ing. Jaroslav</w:t>
      </w:r>
      <w:r w:rsidR="004B3CBF">
        <w:t xml:space="preserve"> Myšička</w:t>
      </w:r>
    </w:p>
    <w:p w:rsidR="00D60F04" w:rsidRPr="00D6258C" w:rsidRDefault="003975CC" w:rsidP="004D2644">
      <w:pPr>
        <w:tabs>
          <w:tab w:val="left" w:pos="4320"/>
        </w:tabs>
        <w:ind w:left="1440"/>
      </w:pPr>
      <w:r>
        <w:t>Náměstek generálního ředitele pro ekonomiku, investice a zotavovny</w:t>
      </w:r>
    </w:p>
    <w:p w:rsidR="003511DB" w:rsidRPr="00D6258C" w:rsidRDefault="003511DB" w:rsidP="003511DB">
      <w:pPr>
        <w:tabs>
          <w:tab w:val="left" w:pos="4320"/>
        </w:tabs>
        <w:ind w:left="1440"/>
      </w:pPr>
      <w:r w:rsidRPr="00D6258C">
        <w:t>IČO: 00212423</w:t>
      </w:r>
    </w:p>
    <w:p w:rsidR="003511DB" w:rsidRPr="00D6258C" w:rsidRDefault="003511DB" w:rsidP="003511DB">
      <w:pPr>
        <w:ind w:left="1440"/>
      </w:pPr>
      <w:r w:rsidRPr="00D6258C">
        <w:t>DIČ: není plátcem DPH</w:t>
      </w:r>
    </w:p>
    <w:p w:rsidR="003511DB" w:rsidRPr="00D6258C" w:rsidRDefault="003511DB" w:rsidP="003511DB">
      <w:pPr>
        <w:ind w:left="1440"/>
      </w:pPr>
      <w:r w:rsidRPr="00D6258C">
        <w:t xml:space="preserve">Bankovní spojení: ČNB Praha, </w:t>
      </w:r>
    </w:p>
    <w:p w:rsidR="003511DB" w:rsidRPr="00D6258C" w:rsidRDefault="003511DB" w:rsidP="003511DB">
      <w:pPr>
        <w:ind w:left="1440"/>
      </w:pPr>
      <w:proofErr w:type="spellStart"/>
      <w:proofErr w:type="gramStart"/>
      <w:r w:rsidRPr="00D6258C">
        <w:t>č.ú</w:t>
      </w:r>
      <w:proofErr w:type="spellEnd"/>
      <w:r w:rsidRPr="00D6258C">
        <w:t>. 2901881/0710</w:t>
      </w:r>
      <w:proofErr w:type="gramEnd"/>
      <w:r w:rsidRPr="00D6258C">
        <w:t xml:space="preserve">, </w:t>
      </w:r>
    </w:p>
    <w:p w:rsidR="00192154" w:rsidRPr="00D6258C" w:rsidRDefault="00192154" w:rsidP="00192154"/>
    <w:p w:rsidR="00192154" w:rsidRPr="00D6258C" w:rsidRDefault="00192154" w:rsidP="00192154">
      <w:r w:rsidRPr="00D6258C">
        <w:t xml:space="preserve">                 a</w:t>
      </w:r>
    </w:p>
    <w:p w:rsidR="00192154" w:rsidRPr="00D6258C" w:rsidRDefault="00192154" w:rsidP="00192154">
      <w:pPr>
        <w:ind w:hanging="1134"/>
      </w:pPr>
    </w:p>
    <w:p w:rsidR="00192154" w:rsidRPr="00D6258C" w:rsidRDefault="00A644A7" w:rsidP="00192154">
      <w:pPr>
        <w:pStyle w:val="HLAVICKA6BNAD"/>
        <w:spacing w:before="0" w:after="0"/>
        <w:rPr>
          <w:sz w:val="24"/>
          <w:szCs w:val="24"/>
        </w:rPr>
      </w:pPr>
      <w:r>
        <w:rPr>
          <w:sz w:val="24"/>
          <w:szCs w:val="24"/>
        </w:rPr>
        <w:t>Dodavatel</w:t>
      </w:r>
      <w:r w:rsidR="00192154" w:rsidRPr="00D6258C">
        <w:rPr>
          <w:sz w:val="24"/>
          <w:szCs w:val="24"/>
        </w:rPr>
        <w:t>:</w:t>
      </w:r>
      <w:r w:rsidR="00192154" w:rsidRPr="00D6258C">
        <w:rPr>
          <w:sz w:val="24"/>
          <w:szCs w:val="24"/>
        </w:rPr>
        <w:tab/>
      </w:r>
      <w:r w:rsidR="00A27CAC" w:rsidRPr="00D6258C">
        <w:rPr>
          <w:sz w:val="24"/>
          <w:szCs w:val="24"/>
          <w:highlight w:val="yellow"/>
        </w:rPr>
        <w:t xml:space="preserve">(doplní </w:t>
      </w:r>
      <w:r w:rsidR="00C653FC">
        <w:rPr>
          <w:sz w:val="24"/>
          <w:szCs w:val="24"/>
          <w:highlight w:val="yellow"/>
        </w:rPr>
        <w:t>dodavatel</w:t>
      </w:r>
      <w:r w:rsidR="00A27CAC" w:rsidRPr="00D6258C">
        <w:rPr>
          <w:sz w:val="24"/>
          <w:szCs w:val="24"/>
          <w:highlight w:val="yellow"/>
        </w:rPr>
        <w:t>)</w:t>
      </w:r>
    </w:p>
    <w:p w:rsidR="00192154" w:rsidRPr="00D6258C" w:rsidRDefault="00192154" w:rsidP="00192154">
      <w:pPr>
        <w:pStyle w:val="HLAVICKA6BNAD"/>
        <w:spacing w:before="0" w:after="0"/>
        <w:ind w:left="1440"/>
        <w:rPr>
          <w:sz w:val="24"/>
          <w:szCs w:val="24"/>
        </w:rPr>
      </w:pPr>
      <w:r w:rsidRPr="00D6258C">
        <w:rPr>
          <w:sz w:val="24"/>
          <w:szCs w:val="24"/>
        </w:rPr>
        <w:t xml:space="preserve">se sídlem: </w:t>
      </w:r>
    </w:p>
    <w:p w:rsidR="00192154" w:rsidRPr="00D6258C" w:rsidRDefault="00192154" w:rsidP="00192154">
      <w:pPr>
        <w:ind w:left="1368" w:firstLine="57"/>
        <w:jc w:val="both"/>
      </w:pPr>
      <w:r w:rsidRPr="00D6258C">
        <w:t>zapsaná v obchodním rejstříku vedeném</w:t>
      </w:r>
      <w:r w:rsidR="00721648" w:rsidRPr="00D6258C">
        <w:t>,</w:t>
      </w:r>
      <w:r w:rsidRPr="00D6258C">
        <w:t xml:space="preserve">                      </w:t>
      </w:r>
    </w:p>
    <w:p w:rsidR="00192154" w:rsidRPr="00D6258C" w:rsidRDefault="00192154" w:rsidP="00192154">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ind w:left="1440"/>
        <w:jc w:val="both"/>
      </w:pPr>
      <w:r w:rsidRPr="00D6258C">
        <w:t xml:space="preserve">oddíl </w:t>
      </w:r>
      <w:r w:rsidR="00A27CAC" w:rsidRPr="00D6258C">
        <w:t xml:space="preserve"> </w:t>
      </w:r>
      <w:r w:rsidRPr="00D6258C">
        <w:t xml:space="preserve">,  vložka </w:t>
      </w:r>
      <w:r w:rsidR="00A27CAC" w:rsidRPr="00D6258C">
        <w:t xml:space="preserve"> </w:t>
      </w:r>
      <w:r w:rsidR="00820E5C" w:rsidRPr="00D6258C">
        <w:t xml:space="preserve">          </w:t>
      </w:r>
    </w:p>
    <w:p w:rsidR="00192154" w:rsidRPr="00D6258C" w:rsidRDefault="00192154" w:rsidP="00192154">
      <w:pPr>
        <w:ind w:firstLine="1440"/>
      </w:pPr>
      <w:r w:rsidRPr="00D6258C">
        <w:t xml:space="preserve">za </w:t>
      </w:r>
      <w:r w:rsidR="002C7870" w:rsidRPr="00D6258C">
        <w:t xml:space="preserve">níž </w:t>
      </w:r>
      <w:r w:rsidRPr="00D6258C">
        <w:t>jedná:</w:t>
      </w:r>
      <w:r w:rsidR="004C591D" w:rsidRPr="00D6258C">
        <w:t xml:space="preserve"> </w:t>
      </w:r>
      <w:r w:rsidR="00A27CAC" w:rsidRPr="00D6258C">
        <w:t xml:space="preserve"> </w:t>
      </w:r>
      <w:r w:rsidRPr="00D6258C">
        <w:t xml:space="preserve">         </w:t>
      </w:r>
      <w:r w:rsidRPr="00D6258C">
        <w:tab/>
      </w:r>
      <w:r w:rsidRPr="00D6258C">
        <w:tab/>
        <w:t xml:space="preserve">            </w:t>
      </w:r>
    </w:p>
    <w:p w:rsidR="00192154" w:rsidRPr="00D6258C" w:rsidRDefault="00192154" w:rsidP="00192154">
      <w:pPr>
        <w:ind w:left="1440"/>
      </w:pPr>
      <w:r w:rsidRPr="00D6258C">
        <w:t>IČ</w:t>
      </w:r>
      <w:r w:rsidR="00C92000" w:rsidRPr="00D6258C">
        <w:t>O</w:t>
      </w:r>
      <w:r w:rsidRPr="00D6258C">
        <w:t xml:space="preserve">: </w:t>
      </w:r>
      <w:r w:rsidR="00A27CAC" w:rsidRPr="00D6258C">
        <w:t xml:space="preserve"> </w:t>
      </w:r>
      <w:r w:rsidR="00820E5C" w:rsidRPr="00D6258C">
        <w:t xml:space="preserve">  </w:t>
      </w:r>
    </w:p>
    <w:p w:rsidR="00192154" w:rsidRPr="00D6258C" w:rsidRDefault="00192154" w:rsidP="00192154">
      <w:pPr>
        <w:ind w:left="1440"/>
      </w:pPr>
      <w:r w:rsidRPr="00D6258C">
        <w:t xml:space="preserve">DIČ: </w:t>
      </w:r>
      <w:r w:rsidR="00A27CAC" w:rsidRPr="00D6258C">
        <w:t xml:space="preserve"> </w:t>
      </w:r>
      <w:r w:rsidR="00276435" w:rsidRPr="00D6258C">
        <w:t xml:space="preserve"> </w:t>
      </w:r>
    </w:p>
    <w:p w:rsidR="004C591D" w:rsidRPr="00D6258C" w:rsidRDefault="00192154" w:rsidP="00192154">
      <w:pPr>
        <w:ind w:left="1440"/>
      </w:pPr>
      <w:r w:rsidRPr="00D6258C">
        <w:t>Bankovní spojení:</w:t>
      </w:r>
      <w:r w:rsidR="004C591D" w:rsidRPr="00D6258C">
        <w:t xml:space="preserve"> </w:t>
      </w:r>
      <w:r w:rsidR="00A27CAC" w:rsidRPr="00D6258C">
        <w:t xml:space="preserve"> </w:t>
      </w:r>
      <w:r w:rsidR="00276435" w:rsidRPr="00D6258C">
        <w:t>.</w:t>
      </w:r>
    </w:p>
    <w:p w:rsidR="00192154" w:rsidRPr="00D6258C" w:rsidRDefault="00721648" w:rsidP="00192154">
      <w:pPr>
        <w:ind w:left="1440"/>
      </w:pPr>
      <w:proofErr w:type="spellStart"/>
      <w:r w:rsidRPr="00D6258C">
        <w:t>č</w:t>
      </w:r>
      <w:r w:rsidR="004C591D" w:rsidRPr="00D6258C">
        <w:t>.ú</w:t>
      </w:r>
      <w:proofErr w:type="spellEnd"/>
      <w:r w:rsidR="004C591D" w:rsidRPr="00D6258C">
        <w:t xml:space="preserve">. </w:t>
      </w:r>
      <w:r w:rsidR="00A27CAC" w:rsidRPr="00D6258C">
        <w:t xml:space="preserve"> </w:t>
      </w:r>
      <w:r w:rsidR="004C591D" w:rsidRPr="00D6258C">
        <w:tab/>
      </w:r>
      <w:r w:rsidR="00192154" w:rsidRPr="00D6258C">
        <w:t xml:space="preserve">                          </w:t>
      </w:r>
    </w:p>
    <w:p w:rsidR="00192154" w:rsidRPr="00D6258C" w:rsidRDefault="00192154" w:rsidP="00192154"/>
    <w:p w:rsidR="00D60F04" w:rsidRPr="00D6258C" w:rsidRDefault="00D60F04" w:rsidP="00192154"/>
    <w:p w:rsidR="00D60F04" w:rsidRPr="00D6258C" w:rsidRDefault="00D60F04" w:rsidP="00192154"/>
    <w:p w:rsidR="00192154" w:rsidRPr="00D6258C" w:rsidRDefault="00192154" w:rsidP="00192154">
      <w:r w:rsidRPr="00D6258C">
        <w:t>(dále jen též „smluvní strany“)</w:t>
      </w:r>
    </w:p>
    <w:p w:rsidR="00192154" w:rsidRPr="00D6258C" w:rsidRDefault="00192154" w:rsidP="00192154"/>
    <w:p w:rsidR="00192154" w:rsidRPr="00D6258C" w:rsidRDefault="00192154" w:rsidP="00192154">
      <w:pPr>
        <w:jc w:val="both"/>
      </w:pPr>
      <w:r w:rsidRPr="00D6258C">
        <w:t>uzav</w:t>
      </w:r>
      <w:r w:rsidR="00302895">
        <w:t>írají</w:t>
      </w:r>
      <w:r w:rsidRPr="00D6258C">
        <w:t xml:space="preserve"> tuto kupní smlouvu (dále jen </w:t>
      </w:r>
      <w:r w:rsidR="005D6E27" w:rsidRPr="00D6258C">
        <w:t xml:space="preserve">též </w:t>
      </w:r>
      <w:r w:rsidRPr="00D6258C">
        <w:t>„smlouva“) na dodávku dále popsaného předmětu plnění.</w:t>
      </w:r>
    </w:p>
    <w:p w:rsidR="006A5A12" w:rsidRPr="00D6258C" w:rsidRDefault="006A5A12" w:rsidP="00192154"/>
    <w:p w:rsidR="00192154" w:rsidRPr="00D6258C" w:rsidRDefault="00192154" w:rsidP="00192154">
      <w:pPr>
        <w:jc w:val="center"/>
        <w:rPr>
          <w:b/>
        </w:rPr>
      </w:pPr>
      <w:r w:rsidRPr="00D6258C">
        <w:rPr>
          <w:b/>
        </w:rPr>
        <w:t>I.</w:t>
      </w:r>
    </w:p>
    <w:p w:rsidR="00192154" w:rsidRPr="00D6258C" w:rsidRDefault="00192154" w:rsidP="00192154">
      <w:pPr>
        <w:jc w:val="center"/>
        <w:rPr>
          <w:b/>
        </w:rPr>
      </w:pPr>
      <w:r w:rsidRPr="00D6258C">
        <w:rPr>
          <w:b/>
        </w:rPr>
        <w:t>Úvodní ustanovení</w:t>
      </w:r>
    </w:p>
    <w:p w:rsidR="00192154" w:rsidRPr="00D6258C" w:rsidRDefault="00192154" w:rsidP="00192154">
      <w:pPr>
        <w:jc w:val="center"/>
      </w:pPr>
    </w:p>
    <w:p w:rsidR="00192154" w:rsidRPr="00D6258C" w:rsidRDefault="005E3C3D" w:rsidP="00C0051B">
      <w:pPr>
        <w:tabs>
          <w:tab w:val="left" w:pos="426"/>
        </w:tabs>
        <w:jc w:val="both"/>
      </w:pPr>
      <w:r w:rsidRPr="00D6258C">
        <w:t xml:space="preserve">      (1) </w:t>
      </w:r>
      <w:r w:rsidR="00192154" w:rsidRPr="00D6258C">
        <w:t>Obě smluvní strany se dohodly na uzavření této kupní smlouvy</w:t>
      </w:r>
      <w:r w:rsidR="00303ADE" w:rsidRPr="00D6258C">
        <w:t xml:space="preserve"> </w:t>
      </w:r>
      <w:r w:rsidR="00377223" w:rsidRPr="00D6258C">
        <w:t>o </w:t>
      </w:r>
      <w:r w:rsidR="00CF4ED8" w:rsidRPr="00D6258C">
        <w:t xml:space="preserve">dodávkách </w:t>
      </w:r>
      <w:r w:rsidR="00CF4ED8">
        <w:t>předmětu</w:t>
      </w:r>
      <w:r w:rsidR="005A6B90">
        <w:t xml:space="preserve"> plnění </w:t>
      </w:r>
      <w:r w:rsidR="00CF4ED8">
        <w:t xml:space="preserve">(dále také zboží) </w:t>
      </w:r>
      <w:r w:rsidR="005A6B90">
        <w:t>podle čl. III smlouvy</w:t>
      </w:r>
      <w:r w:rsidR="00192154" w:rsidRPr="00D6258C">
        <w:t xml:space="preserve">, a to s cílem vymezit podmínky jejich obchodního styku, včetně vymezení jejich </w:t>
      </w:r>
      <w:r w:rsidR="00C7659D" w:rsidRPr="00D6258C">
        <w:t>základních práv a povinností</w:t>
      </w:r>
      <w:r w:rsidR="00192154" w:rsidRPr="00D6258C">
        <w:t xml:space="preserve"> vyplývajících z</w:t>
      </w:r>
      <w:r w:rsidR="004C591D" w:rsidRPr="00D6258C">
        <w:t xml:space="preserve"> </w:t>
      </w:r>
      <w:r w:rsidR="00192154" w:rsidRPr="00D6258C">
        <w:t>tohoto závazkového vztahu.</w:t>
      </w:r>
    </w:p>
    <w:p w:rsidR="005E3C3D" w:rsidRPr="00D6258C" w:rsidRDefault="005E3C3D" w:rsidP="005A4C05">
      <w:pPr>
        <w:jc w:val="both"/>
      </w:pPr>
    </w:p>
    <w:p w:rsidR="00147356" w:rsidRDefault="00C0051B" w:rsidP="00FB6214">
      <w:pPr>
        <w:jc w:val="both"/>
      </w:pPr>
      <w:r w:rsidRPr="00D6258C">
        <w:t xml:space="preserve">     (2) </w:t>
      </w:r>
      <w:r w:rsidR="00192154" w:rsidRPr="00D6258C">
        <w:t xml:space="preserve">Smlouva je uzavírána s ohledem na záměr </w:t>
      </w:r>
      <w:r w:rsidR="009F1BA8">
        <w:t>dodavatele</w:t>
      </w:r>
      <w:r w:rsidR="00192154" w:rsidRPr="00D6258C">
        <w:t xml:space="preserve"> směřující k prodeji zboží a vůli </w:t>
      </w:r>
      <w:r w:rsidR="00FC1E1C">
        <w:t>objednatele</w:t>
      </w:r>
      <w:r w:rsidR="00192154" w:rsidRPr="00D6258C">
        <w:t xml:space="preserve"> </w:t>
      </w:r>
      <w:r w:rsidR="002C7870" w:rsidRPr="00D6258C">
        <w:t xml:space="preserve">koupit </w:t>
      </w:r>
      <w:r w:rsidR="00192154" w:rsidRPr="00D6258C">
        <w:t>předmětné zboží</w:t>
      </w:r>
      <w:r w:rsidR="00D06F22" w:rsidRPr="00D6258C">
        <w:t>.</w:t>
      </w:r>
      <w:r w:rsidR="00192154" w:rsidRPr="00D6258C">
        <w:t xml:space="preserve"> </w:t>
      </w:r>
    </w:p>
    <w:p w:rsidR="00B745BB" w:rsidRPr="00D6258C" w:rsidRDefault="00B745BB" w:rsidP="00FB6214">
      <w:pPr>
        <w:jc w:val="both"/>
      </w:pPr>
    </w:p>
    <w:p w:rsidR="00192154" w:rsidRPr="00D6258C" w:rsidRDefault="00192154" w:rsidP="00C0051B">
      <w:pPr>
        <w:tabs>
          <w:tab w:val="left" w:pos="426"/>
        </w:tabs>
        <w:jc w:val="center"/>
        <w:outlineLvl w:val="0"/>
        <w:rPr>
          <w:b/>
        </w:rPr>
      </w:pPr>
      <w:r w:rsidRPr="00D6258C">
        <w:rPr>
          <w:b/>
        </w:rPr>
        <w:lastRenderedPageBreak/>
        <w:t>II.</w:t>
      </w:r>
    </w:p>
    <w:p w:rsidR="00192154" w:rsidRPr="00D6258C" w:rsidRDefault="00192154" w:rsidP="00192154">
      <w:pPr>
        <w:jc w:val="center"/>
        <w:outlineLvl w:val="0"/>
        <w:rPr>
          <w:b/>
        </w:rPr>
      </w:pPr>
      <w:r w:rsidRPr="00D6258C">
        <w:rPr>
          <w:b/>
        </w:rPr>
        <w:t>Podklady pro uzavření smlouvy</w:t>
      </w:r>
    </w:p>
    <w:p w:rsidR="000C3DE7" w:rsidRPr="00D6258C" w:rsidRDefault="000C3DE7" w:rsidP="007369C1">
      <w:pPr>
        <w:pStyle w:val="Odstavecseseznamem"/>
        <w:ind w:left="0"/>
        <w:jc w:val="both"/>
      </w:pPr>
    </w:p>
    <w:p w:rsidR="000C3DE7" w:rsidRPr="00D6258C" w:rsidRDefault="000C3DE7" w:rsidP="007369C1">
      <w:pPr>
        <w:pStyle w:val="Odstavecseseznamem"/>
        <w:ind w:left="0"/>
        <w:jc w:val="both"/>
      </w:pPr>
      <w:r w:rsidRPr="00D6258C">
        <w:t xml:space="preserve">Nabídka </w:t>
      </w:r>
      <w:r w:rsidR="00C653FC">
        <w:t>dodavatel</w:t>
      </w:r>
      <w:r w:rsidRPr="00D6258C">
        <w:t>e ze dne:</w:t>
      </w:r>
      <w:r w:rsidR="00FC1E1C">
        <w:t xml:space="preserve"> </w:t>
      </w:r>
      <w:r w:rsidR="00FC1E1C" w:rsidRPr="00FC1E1C">
        <w:rPr>
          <w:highlight w:val="yellow"/>
        </w:rPr>
        <w:t>(doplní dodavatel)</w:t>
      </w:r>
    </w:p>
    <w:p w:rsidR="000C3DE7" w:rsidRPr="00D6258C" w:rsidRDefault="000C3DE7" w:rsidP="007369C1">
      <w:pPr>
        <w:pStyle w:val="Odstavecseseznamem"/>
        <w:ind w:left="0"/>
        <w:jc w:val="both"/>
      </w:pPr>
    </w:p>
    <w:p w:rsidR="003E6B24" w:rsidRPr="00D6258C" w:rsidRDefault="007C492B" w:rsidP="007369C1">
      <w:pPr>
        <w:pStyle w:val="Odstavecseseznamem"/>
        <w:ind w:left="0"/>
        <w:jc w:val="both"/>
      </w:pPr>
      <w:r>
        <w:t>Zadávací dokumentace včetně veškerých příloh</w:t>
      </w:r>
      <w:r w:rsidR="000C3DE7" w:rsidRPr="00D6258C">
        <w:t xml:space="preserve"> </w:t>
      </w:r>
      <w:r w:rsidR="00FC1E1C">
        <w:t xml:space="preserve">č. j. </w:t>
      </w:r>
      <w:r w:rsidR="00FC1E1C" w:rsidRPr="00FC1E1C">
        <w:rPr>
          <w:color w:val="FF0000"/>
        </w:rPr>
        <w:t>XXXXXXXXXXXX</w:t>
      </w:r>
      <w:r w:rsidR="00FC1E1C">
        <w:t xml:space="preserve"> </w:t>
      </w:r>
      <w:r w:rsidR="000C3DE7" w:rsidRPr="00D6258C">
        <w:t>ze dne:</w:t>
      </w:r>
      <w:r w:rsidR="00CF13CB" w:rsidRPr="00D6258C">
        <w:t xml:space="preserve"> </w:t>
      </w:r>
      <w:r w:rsidR="00FC1E1C" w:rsidRPr="00FC1E1C">
        <w:rPr>
          <w:color w:val="FF0000"/>
        </w:rPr>
        <w:t>XXXXXXXXX</w:t>
      </w:r>
    </w:p>
    <w:p w:rsidR="00985B37" w:rsidRPr="00D6258C" w:rsidRDefault="00985B37" w:rsidP="007369C1">
      <w:pPr>
        <w:pStyle w:val="Odstavecseseznamem"/>
        <w:ind w:left="0"/>
        <w:jc w:val="both"/>
      </w:pPr>
    </w:p>
    <w:p w:rsidR="00192154" w:rsidRPr="00D6258C" w:rsidRDefault="00192154" w:rsidP="00192154">
      <w:pPr>
        <w:jc w:val="center"/>
        <w:outlineLvl w:val="0"/>
        <w:rPr>
          <w:b/>
        </w:rPr>
      </w:pPr>
      <w:r w:rsidRPr="00D6258C">
        <w:rPr>
          <w:b/>
        </w:rPr>
        <w:t>III.</w:t>
      </w:r>
    </w:p>
    <w:p w:rsidR="00192154" w:rsidRPr="00D6258C" w:rsidRDefault="00192154" w:rsidP="00192154">
      <w:pPr>
        <w:jc w:val="center"/>
        <w:rPr>
          <w:b/>
        </w:rPr>
      </w:pPr>
      <w:r w:rsidRPr="00D6258C">
        <w:rPr>
          <w:b/>
        </w:rPr>
        <w:t>Předmět smlouvy</w:t>
      </w:r>
    </w:p>
    <w:p w:rsidR="00192154" w:rsidRPr="00D6258C" w:rsidRDefault="00192154" w:rsidP="00192154"/>
    <w:p w:rsidR="00192154" w:rsidRPr="00D6258C" w:rsidRDefault="00D60F04" w:rsidP="00705368">
      <w:pPr>
        <w:numPr>
          <w:ilvl w:val="0"/>
          <w:numId w:val="2"/>
        </w:numPr>
        <w:ind w:left="0" w:firstLine="360"/>
        <w:jc w:val="both"/>
      </w:pPr>
      <w:r w:rsidRPr="00E14F71">
        <w:rPr>
          <w:bCs/>
          <w:iCs/>
        </w:rPr>
        <w:t xml:space="preserve">Předmětem smlouvy je nákup </w:t>
      </w:r>
      <w:r w:rsidR="00147356">
        <w:t>2</w:t>
      </w:r>
      <w:r w:rsidRPr="00D6258C">
        <w:t xml:space="preserve"> kusů </w:t>
      </w:r>
      <w:r w:rsidR="00147356">
        <w:t xml:space="preserve">nových diskových polí, </w:t>
      </w:r>
      <w:r w:rsidR="00147356" w:rsidRPr="00E14F71">
        <w:rPr>
          <w:highlight w:val="yellow"/>
        </w:rPr>
        <w:t>výrobce XY (doplní dodavatel)</w:t>
      </w:r>
      <w:r w:rsidR="00147356">
        <w:t xml:space="preserve">, </w:t>
      </w:r>
      <w:r w:rsidR="00147356" w:rsidRPr="00E14F71">
        <w:rPr>
          <w:highlight w:val="yellow"/>
        </w:rPr>
        <w:t>(obchodní název XY diskových polí doplní dodavatel)</w:t>
      </w:r>
      <w:r w:rsidR="007263D0">
        <w:t xml:space="preserve"> (</w:t>
      </w:r>
      <w:bookmarkStart w:id="0" w:name="_GoBack"/>
      <w:bookmarkEnd w:id="0"/>
      <w:r w:rsidR="007263D0">
        <w:t>dále jen „předmět plnění“)</w:t>
      </w:r>
      <w:r w:rsidR="00147356">
        <w:t xml:space="preserve">, jejich instalace v místě plnění, migrace dat, nastavení zrcadlení polí, dodávka příslušných služeb v souvislosti se záručními podmínkami a zaškolení obsluhy v rozsahu a </w:t>
      </w:r>
      <w:r w:rsidR="00147356" w:rsidRPr="00C576FC">
        <w:t xml:space="preserve">specifikaci podle </w:t>
      </w:r>
      <w:r w:rsidR="00CF7CE6" w:rsidRPr="00C576FC">
        <w:t>přílohy</w:t>
      </w:r>
      <w:r w:rsidR="00302895">
        <w:t xml:space="preserve"> č. 1</w:t>
      </w:r>
      <w:r w:rsidR="00147356" w:rsidRPr="00C576FC">
        <w:t xml:space="preserve"> </w:t>
      </w:r>
      <w:r w:rsidR="00147356">
        <w:t>této smlouvy</w:t>
      </w:r>
      <w:r w:rsidR="00E14F71">
        <w:t xml:space="preserve"> </w:t>
      </w:r>
      <w:r w:rsidR="00BA3CFA" w:rsidRPr="00D6258C">
        <w:t>a </w:t>
      </w:r>
      <w:r w:rsidR="00C45730" w:rsidRPr="00D6258C">
        <w:t xml:space="preserve">převést na </w:t>
      </w:r>
      <w:r w:rsidR="00FC1E1C">
        <w:t>objednatele</w:t>
      </w:r>
      <w:r w:rsidR="00C45730" w:rsidRPr="00D6258C">
        <w:t xml:space="preserve"> vlastnické právo</w:t>
      </w:r>
      <w:r w:rsidR="00192154" w:rsidRPr="00D6258C">
        <w:t xml:space="preserve"> k</w:t>
      </w:r>
      <w:r w:rsidR="00372934">
        <w:t xml:space="preserve"> tomuto </w:t>
      </w:r>
      <w:r w:rsidR="00B745BB" w:rsidRPr="00D6258C">
        <w:t xml:space="preserve">dodávanému </w:t>
      </w:r>
      <w:r w:rsidR="00B745BB">
        <w:t>předmětu</w:t>
      </w:r>
      <w:r w:rsidR="001A2173">
        <w:t xml:space="preserve"> plnění</w:t>
      </w:r>
      <w:r w:rsidR="00192154" w:rsidRPr="00D6258C">
        <w:t xml:space="preserve">. </w:t>
      </w:r>
    </w:p>
    <w:p w:rsidR="00192154" w:rsidRPr="00D6258C" w:rsidRDefault="00192154" w:rsidP="00192154">
      <w:pPr>
        <w:ind w:left="360"/>
        <w:jc w:val="both"/>
      </w:pPr>
    </w:p>
    <w:p w:rsidR="00192154" w:rsidRPr="00D6258C" w:rsidRDefault="00FC1E1C" w:rsidP="00705368">
      <w:pPr>
        <w:numPr>
          <w:ilvl w:val="0"/>
          <w:numId w:val="2"/>
        </w:numPr>
        <w:ind w:left="0" w:firstLine="360"/>
        <w:jc w:val="both"/>
      </w:pPr>
      <w:r>
        <w:rPr>
          <w:snapToGrid w:val="0"/>
        </w:rPr>
        <w:t>Objednatel</w:t>
      </w:r>
      <w:r w:rsidR="00536962">
        <w:rPr>
          <w:snapToGrid w:val="0"/>
        </w:rPr>
        <w:t xml:space="preserve"> </w:t>
      </w:r>
      <w:r w:rsidR="00192154" w:rsidRPr="00D6258C">
        <w:rPr>
          <w:snapToGrid w:val="0"/>
        </w:rPr>
        <w:t>se zavazuj</w:t>
      </w:r>
      <w:r w:rsidR="00C45730" w:rsidRPr="00D6258C">
        <w:rPr>
          <w:snapToGrid w:val="0"/>
        </w:rPr>
        <w:t xml:space="preserve">e za řádně </w:t>
      </w:r>
      <w:r w:rsidR="00B745BB" w:rsidRPr="00D6258C">
        <w:rPr>
          <w:snapToGrid w:val="0"/>
        </w:rPr>
        <w:t>dodan</w:t>
      </w:r>
      <w:r w:rsidR="00B745BB">
        <w:rPr>
          <w:snapToGrid w:val="0"/>
        </w:rPr>
        <w:t>ý</w:t>
      </w:r>
      <w:r w:rsidR="00B745BB" w:rsidRPr="00D6258C">
        <w:rPr>
          <w:snapToGrid w:val="0"/>
        </w:rPr>
        <w:t xml:space="preserve"> </w:t>
      </w:r>
      <w:r w:rsidR="00B745BB">
        <w:rPr>
          <w:snapToGrid w:val="0"/>
        </w:rPr>
        <w:t>předmět</w:t>
      </w:r>
      <w:r w:rsidR="007263D0">
        <w:t xml:space="preserve"> plnění</w:t>
      </w:r>
      <w:r w:rsidR="00C45730" w:rsidRPr="00D6258C">
        <w:rPr>
          <w:snapToGrid w:val="0"/>
        </w:rPr>
        <w:t xml:space="preserve"> bez vad</w:t>
      </w:r>
      <w:r w:rsidR="00192154" w:rsidRPr="00D6258C">
        <w:rPr>
          <w:snapToGrid w:val="0"/>
        </w:rPr>
        <w:t xml:space="preserve"> uhradit kupní cenu sjednanou v této smlouvě. </w:t>
      </w:r>
    </w:p>
    <w:p w:rsidR="00BA3CFA" w:rsidRPr="00D6258C" w:rsidRDefault="00BA3CFA" w:rsidP="003320BB">
      <w:pPr>
        <w:tabs>
          <w:tab w:val="left" w:pos="426"/>
        </w:tabs>
        <w:jc w:val="both"/>
        <w:rPr>
          <w:snapToGrid w:val="0"/>
          <w:highlight w:val="yellow"/>
        </w:rPr>
      </w:pPr>
    </w:p>
    <w:p w:rsidR="00A11FDC" w:rsidRPr="00D6258C" w:rsidRDefault="00A11FDC" w:rsidP="00A11FDC">
      <w:pPr>
        <w:jc w:val="center"/>
        <w:outlineLvl w:val="0"/>
        <w:rPr>
          <w:b/>
        </w:rPr>
      </w:pPr>
      <w:r w:rsidRPr="00D6258C">
        <w:rPr>
          <w:b/>
        </w:rPr>
        <w:t>IV.</w:t>
      </w:r>
    </w:p>
    <w:p w:rsidR="00A11FDC" w:rsidRPr="00D6258C" w:rsidRDefault="00A11FDC" w:rsidP="00A11FDC">
      <w:pPr>
        <w:jc w:val="center"/>
        <w:rPr>
          <w:b/>
        </w:rPr>
      </w:pPr>
      <w:r w:rsidRPr="00D6258C">
        <w:rPr>
          <w:b/>
        </w:rPr>
        <w:t>Kupní cena</w:t>
      </w:r>
    </w:p>
    <w:p w:rsidR="00981F9B" w:rsidRPr="00D6258C" w:rsidRDefault="00981F9B" w:rsidP="00981F9B">
      <w:pPr>
        <w:tabs>
          <w:tab w:val="left" w:pos="426"/>
        </w:tabs>
        <w:jc w:val="both"/>
      </w:pPr>
    </w:p>
    <w:p w:rsidR="007E72EF" w:rsidRDefault="007E72EF" w:rsidP="007E72EF">
      <w:pPr>
        <w:numPr>
          <w:ilvl w:val="0"/>
          <w:numId w:val="42"/>
        </w:numPr>
        <w:ind w:left="567" w:hanging="283"/>
        <w:rPr>
          <w:b/>
        </w:rPr>
      </w:pPr>
      <w:r>
        <w:rPr>
          <w:b/>
        </w:rPr>
        <w:t>Cena za dvě disková pole</w:t>
      </w:r>
    </w:p>
    <w:p w:rsidR="007E72EF" w:rsidRDefault="007E72EF" w:rsidP="007E72EF"/>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94"/>
      </w:tblGrid>
      <w:tr w:rsidR="007E72EF" w:rsidTr="00662404">
        <w:trPr>
          <w:trHeight w:val="1437"/>
        </w:trPr>
        <w:tc>
          <w:tcPr>
            <w:tcW w:w="4252" w:type="dxa"/>
            <w:tcBorders>
              <w:top w:val="single" w:sz="4" w:space="0" w:color="auto"/>
              <w:left w:val="single" w:sz="4" w:space="0" w:color="auto"/>
              <w:bottom w:val="single" w:sz="4" w:space="0" w:color="auto"/>
              <w:right w:val="single" w:sz="4" w:space="0" w:color="auto"/>
            </w:tcBorders>
            <w:vAlign w:val="center"/>
            <w:hideMark/>
          </w:tcPr>
          <w:p w:rsidR="007E72EF" w:rsidRDefault="007E72EF" w:rsidP="007E72EF">
            <w:pPr>
              <w:pStyle w:val="Odstavecseseznamem"/>
              <w:numPr>
                <w:ilvl w:val="0"/>
                <w:numId w:val="43"/>
              </w:numPr>
              <w:spacing w:line="276" w:lineRule="auto"/>
              <w:ind w:left="318" w:hanging="318"/>
              <w:rPr>
                <w:b/>
                <w:lang w:eastAsia="en-US"/>
              </w:rPr>
            </w:pPr>
            <w:r>
              <w:rPr>
                <w:b/>
                <w:lang w:eastAsia="en-US"/>
              </w:rPr>
              <w:t>Nabídková cena za dvě disková pole v Kč bez DPH</w:t>
            </w:r>
          </w:p>
        </w:tc>
        <w:tc>
          <w:tcPr>
            <w:tcW w:w="4394" w:type="dxa"/>
            <w:tcBorders>
              <w:top w:val="single" w:sz="4" w:space="0" w:color="auto"/>
              <w:left w:val="single" w:sz="4" w:space="0" w:color="auto"/>
              <w:bottom w:val="single" w:sz="4" w:space="0" w:color="auto"/>
              <w:right w:val="single" w:sz="4" w:space="0" w:color="auto"/>
            </w:tcBorders>
            <w:vAlign w:val="center"/>
          </w:tcPr>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lang w:eastAsia="en-US"/>
              </w:rPr>
            </w:pPr>
            <w:r>
              <w:rPr>
                <w:b/>
                <w:lang w:eastAsia="en-US"/>
              </w:rPr>
              <w:t>…………………..</w:t>
            </w:r>
            <w:r>
              <w:rPr>
                <w:lang w:eastAsia="en-US"/>
              </w:rPr>
              <w:t xml:space="preserve">  </w:t>
            </w:r>
            <w:r>
              <w:rPr>
                <w:highlight w:val="yellow"/>
                <w:lang w:eastAsia="en-US"/>
              </w:rPr>
              <w:t>(doplní dodavatel)</w:t>
            </w:r>
          </w:p>
        </w:tc>
      </w:tr>
      <w:tr w:rsidR="007E72EF" w:rsidTr="00662404">
        <w:trPr>
          <w:trHeight w:val="616"/>
        </w:trPr>
        <w:tc>
          <w:tcPr>
            <w:tcW w:w="4252" w:type="dxa"/>
            <w:tcBorders>
              <w:top w:val="single" w:sz="4" w:space="0" w:color="auto"/>
              <w:left w:val="single" w:sz="4" w:space="0" w:color="auto"/>
              <w:bottom w:val="single" w:sz="4" w:space="0" w:color="auto"/>
              <w:right w:val="single" w:sz="4" w:space="0" w:color="auto"/>
            </w:tcBorders>
            <w:vAlign w:val="center"/>
            <w:hideMark/>
          </w:tcPr>
          <w:p w:rsidR="007E72EF" w:rsidRDefault="007E72EF" w:rsidP="007E72EF">
            <w:pPr>
              <w:pStyle w:val="Odstavecseseznamem"/>
              <w:numPr>
                <w:ilvl w:val="0"/>
                <w:numId w:val="43"/>
              </w:numPr>
              <w:spacing w:line="276" w:lineRule="auto"/>
              <w:ind w:left="318" w:hanging="318"/>
              <w:rPr>
                <w:b/>
                <w:lang w:eastAsia="en-US"/>
              </w:rPr>
            </w:pPr>
            <w:r>
              <w:rPr>
                <w:b/>
                <w:lang w:eastAsia="en-US"/>
              </w:rPr>
              <w:t>Samostatně 21 % DPH</w:t>
            </w:r>
          </w:p>
        </w:tc>
        <w:tc>
          <w:tcPr>
            <w:tcW w:w="4394" w:type="dxa"/>
            <w:tcBorders>
              <w:top w:val="single" w:sz="4" w:space="0" w:color="auto"/>
              <w:left w:val="single" w:sz="4" w:space="0" w:color="auto"/>
              <w:bottom w:val="single" w:sz="4" w:space="0" w:color="auto"/>
              <w:right w:val="single" w:sz="4" w:space="0" w:color="auto"/>
            </w:tcBorders>
            <w:vAlign w:val="center"/>
          </w:tcPr>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lang w:eastAsia="en-US"/>
              </w:rPr>
            </w:pPr>
            <w:r>
              <w:rPr>
                <w:b/>
                <w:lang w:eastAsia="en-US"/>
              </w:rPr>
              <w:t>…………………..</w:t>
            </w:r>
            <w:r>
              <w:rPr>
                <w:lang w:eastAsia="en-US"/>
              </w:rPr>
              <w:t xml:space="preserve">  </w:t>
            </w:r>
            <w:r>
              <w:rPr>
                <w:highlight w:val="yellow"/>
                <w:lang w:eastAsia="en-US"/>
              </w:rPr>
              <w:t>(doplní dodavatel)</w:t>
            </w:r>
          </w:p>
        </w:tc>
      </w:tr>
      <w:tr w:rsidR="007E72EF" w:rsidTr="00662404">
        <w:trPr>
          <w:trHeight w:val="1495"/>
        </w:trPr>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EF" w:rsidRDefault="007E72EF" w:rsidP="007E72EF">
            <w:pPr>
              <w:pStyle w:val="Odstavecseseznamem"/>
              <w:numPr>
                <w:ilvl w:val="0"/>
                <w:numId w:val="43"/>
              </w:numPr>
              <w:spacing w:line="276" w:lineRule="auto"/>
              <w:ind w:left="318" w:hanging="318"/>
              <w:rPr>
                <w:b/>
                <w:lang w:eastAsia="en-US"/>
              </w:rPr>
            </w:pPr>
            <w:r>
              <w:rPr>
                <w:b/>
                <w:lang w:eastAsia="en-US"/>
              </w:rPr>
              <w:t>Nabídková cena za dvě disková pole v Kč včetně DPH</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lang w:eastAsia="en-US"/>
              </w:rPr>
            </w:pPr>
            <w:r>
              <w:rPr>
                <w:b/>
                <w:lang w:eastAsia="en-US"/>
              </w:rPr>
              <w:t>…………………..</w:t>
            </w:r>
            <w:r>
              <w:rPr>
                <w:lang w:eastAsia="en-US"/>
              </w:rPr>
              <w:t xml:space="preserve">  </w:t>
            </w:r>
            <w:r>
              <w:rPr>
                <w:highlight w:val="yellow"/>
                <w:lang w:eastAsia="en-US"/>
              </w:rPr>
              <w:t>(doplní dodavatel)</w:t>
            </w:r>
          </w:p>
        </w:tc>
      </w:tr>
    </w:tbl>
    <w:p w:rsidR="007E72EF" w:rsidRDefault="007E72EF" w:rsidP="007E72EF">
      <w:pPr>
        <w:jc w:val="both"/>
      </w:pPr>
    </w:p>
    <w:p w:rsidR="007E72EF" w:rsidRDefault="007E72EF" w:rsidP="007E72EF">
      <w:pPr>
        <w:jc w:val="both"/>
      </w:pPr>
    </w:p>
    <w:p w:rsidR="007E72EF" w:rsidRDefault="007E72EF" w:rsidP="007E72EF">
      <w:pPr>
        <w:jc w:val="both"/>
      </w:pPr>
    </w:p>
    <w:p w:rsidR="007E72EF" w:rsidRDefault="007E72EF" w:rsidP="007E72EF">
      <w:pPr>
        <w:numPr>
          <w:ilvl w:val="0"/>
          <w:numId w:val="42"/>
        </w:numPr>
        <w:ind w:left="567" w:hanging="283"/>
        <w:rPr>
          <w:b/>
        </w:rPr>
      </w:pPr>
      <w:r>
        <w:rPr>
          <w:b/>
        </w:rPr>
        <w:t>Cena za instalaci včetně migrace dat a zprovoznění záložního diskového pole včetně nastavení replikací mezi poli</w:t>
      </w:r>
    </w:p>
    <w:p w:rsidR="007E72EF" w:rsidRDefault="007E72EF" w:rsidP="007E72EF">
      <w:pPr>
        <w:rPr>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94"/>
      </w:tblGrid>
      <w:tr w:rsidR="007E72EF" w:rsidTr="00662404">
        <w:trPr>
          <w:trHeight w:val="1010"/>
        </w:trPr>
        <w:tc>
          <w:tcPr>
            <w:tcW w:w="4252" w:type="dxa"/>
            <w:tcBorders>
              <w:top w:val="single" w:sz="4" w:space="0" w:color="auto"/>
              <w:left w:val="single" w:sz="4" w:space="0" w:color="auto"/>
              <w:bottom w:val="single" w:sz="4" w:space="0" w:color="auto"/>
              <w:right w:val="single" w:sz="4" w:space="0" w:color="auto"/>
            </w:tcBorders>
            <w:vAlign w:val="center"/>
            <w:hideMark/>
          </w:tcPr>
          <w:p w:rsidR="007E72EF" w:rsidRDefault="007E72EF" w:rsidP="007E72EF">
            <w:pPr>
              <w:pStyle w:val="Odstavecseseznamem"/>
              <w:numPr>
                <w:ilvl w:val="0"/>
                <w:numId w:val="44"/>
              </w:numPr>
              <w:spacing w:line="276" w:lineRule="auto"/>
              <w:ind w:left="317" w:hanging="317"/>
              <w:rPr>
                <w:b/>
                <w:lang w:eastAsia="en-US"/>
              </w:rPr>
            </w:pPr>
            <w:r>
              <w:rPr>
                <w:b/>
                <w:lang w:eastAsia="en-US"/>
              </w:rPr>
              <w:t>Nabídková cena za instalaci v Kč bez DPH</w:t>
            </w:r>
          </w:p>
        </w:tc>
        <w:tc>
          <w:tcPr>
            <w:tcW w:w="4394" w:type="dxa"/>
            <w:tcBorders>
              <w:top w:val="single" w:sz="4" w:space="0" w:color="auto"/>
              <w:left w:val="single" w:sz="4" w:space="0" w:color="auto"/>
              <w:bottom w:val="single" w:sz="4" w:space="0" w:color="auto"/>
              <w:right w:val="single" w:sz="4" w:space="0" w:color="auto"/>
            </w:tcBorders>
            <w:vAlign w:val="center"/>
          </w:tcPr>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lang w:eastAsia="en-US"/>
              </w:rPr>
            </w:pPr>
            <w:r>
              <w:rPr>
                <w:b/>
                <w:lang w:eastAsia="en-US"/>
              </w:rPr>
              <w:t>…………………..</w:t>
            </w:r>
            <w:r>
              <w:rPr>
                <w:lang w:eastAsia="en-US"/>
              </w:rPr>
              <w:t xml:space="preserve">  </w:t>
            </w:r>
            <w:r>
              <w:rPr>
                <w:highlight w:val="yellow"/>
                <w:lang w:eastAsia="en-US"/>
              </w:rPr>
              <w:t>(doplní dodavatel)</w:t>
            </w:r>
          </w:p>
        </w:tc>
      </w:tr>
      <w:tr w:rsidR="007E72EF" w:rsidTr="00662404">
        <w:trPr>
          <w:trHeight w:val="698"/>
        </w:trPr>
        <w:tc>
          <w:tcPr>
            <w:tcW w:w="4252" w:type="dxa"/>
            <w:tcBorders>
              <w:top w:val="single" w:sz="4" w:space="0" w:color="auto"/>
              <w:left w:val="single" w:sz="4" w:space="0" w:color="auto"/>
              <w:bottom w:val="single" w:sz="4" w:space="0" w:color="auto"/>
              <w:right w:val="single" w:sz="4" w:space="0" w:color="auto"/>
            </w:tcBorders>
            <w:vAlign w:val="center"/>
            <w:hideMark/>
          </w:tcPr>
          <w:p w:rsidR="007E72EF" w:rsidRDefault="007E72EF" w:rsidP="007E72EF">
            <w:pPr>
              <w:pStyle w:val="Odstavecseseznamem"/>
              <w:numPr>
                <w:ilvl w:val="0"/>
                <w:numId w:val="44"/>
              </w:numPr>
              <w:spacing w:line="276" w:lineRule="auto"/>
              <w:ind w:left="317" w:hanging="317"/>
              <w:rPr>
                <w:b/>
                <w:lang w:eastAsia="en-US"/>
              </w:rPr>
            </w:pPr>
            <w:r>
              <w:rPr>
                <w:b/>
                <w:lang w:eastAsia="en-US"/>
              </w:rPr>
              <w:t>Samostatně 21 % DPH</w:t>
            </w:r>
          </w:p>
        </w:tc>
        <w:tc>
          <w:tcPr>
            <w:tcW w:w="4394" w:type="dxa"/>
            <w:tcBorders>
              <w:top w:val="single" w:sz="4" w:space="0" w:color="auto"/>
              <w:left w:val="single" w:sz="4" w:space="0" w:color="auto"/>
              <w:bottom w:val="single" w:sz="4" w:space="0" w:color="auto"/>
              <w:right w:val="single" w:sz="4" w:space="0" w:color="auto"/>
            </w:tcBorders>
            <w:vAlign w:val="center"/>
          </w:tcPr>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lang w:eastAsia="en-US"/>
              </w:rPr>
            </w:pPr>
            <w:r>
              <w:rPr>
                <w:b/>
                <w:lang w:eastAsia="en-US"/>
              </w:rPr>
              <w:t>…………………..</w:t>
            </w:r>
            <w:r>
              <w:rPr>
                <w:lang w:eastAsia="en-US"/>
              </w:rPr>
              <w:t xml:space="preserve">  </w:t>
            </w:r>
            <w:r>
              <w:rPr>
                <w:highlight w:val="yellow"/>
                <w:lang w:eastAsia="en-US"/>
              </w:rPr>
              <w:t>(doplní dodavatel)</w:t>
            </w:r>
          </w:p>
        </w:tc>
      </w:tr>
      <w:tr w:rsidR="007E72EF" w:rsidTr="00662404">
        <w:trPr>
          <w:trHeight w:val="978"/>
        </w:trPr>
        <w:tc>
          <w:tcPr>
            <w:tcW w:w="4252" w:type="dxa"/>
            <w:tcBorders>
              <w:top w:val="single" w:sz="4" w:space="0" w:color="auto"/>
              <w:left w:val="single" w:sz="4" w:space="0" w:color="auto"/>
              <w:bottom w:val="single" w:sz="4" w:space="0" w:color="auto"/>
              <w:right w:val="single" w:sz="4" w:space="0" w:color="auto"/>
            </w:tcBorders>
            <w:vAlign w:val="center"/>
            <w:hideMark/>
          </w:tcPr>
          <w:p w:rsidR="007E72EF" w:rsidRDefault="007E72EF" w:rsidP="007E72EF">
            <w:pPr>
              <w:pStyle w:val="Odstavecseseznamem"/>
              <w:numPr>
                <w:ilvl w:val="0"/>
                <w:numId w:val="44"/>
              </w:numPr>
              <w:spacing w:line="276" w:lineRule="auto"/>
              <w:ind w:left="317" w:hanging="317"/>
              <w:rPr>
                <w:b/>
                <w:lang w:eastAsia="en-US"/>
              </w:rPr>
            </w:pPr>
            <w:r>
              <w:rPr>
                <w:b/>
                <w:lang w:eastAsia="en-US"/>
              </w:rPr>
              <w:lastRenderedPageBreak/>
              <w:t>Nabídková cena za instalaci v Kč s DPH</w:t>
            </w:r>
          </w:p>
        </w:tc>
        <w:tc>
          <w:tcPr>
            <w:tcW w:w="4394" w:type="dxa"/>
            <w:tcBorders>
              <w:top w:val="single" w:sz="4" w:space="0" w:color="auto"/>
              <w:left w:val="single" w:sz="4" w:space="0" w:color="auto"/>
              <w:bottom w:val="single" w:sz="4" w:space="0" w:color="auto"/>
              <w:right w:val="single" w:sz="4" w:space="0" w:color="auto"/>
            </w:tcBorders>
            <w:vAlign w:val="center"/>
          </w:tcPr>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lang w:eastAsia="en-US"/>
              </w:rPr>
            </w:pPr>
            <w:r>
              <w:rPr>
                <w:b/>
                <w:lang w:eastAsia="en-US"/>
              </w:rPr>
              <w:t>…………………..</w:t>
            </w:r>
            <w:r>
              <w:rPr>
                <w:lang w:eastAsia="en-US"/>
              </w:rPr>
              <w:t xml:space="preserve">  </w:t>
            </w:r>
            <w:r>
              <w:rPr>
                <w:highlight w:val="yellow"/>
                <w:lang w:eastAsia="en-US"/>
              </w:rPr>
              <w:t>(doplní dodavatel)</w:t>
            </w:r>
          </w:p>
        </w:tc>
      </w:tr>
      <w:tr w:rsidR="007E72EF" w:rsidTr="00662404">
        <w:trPr>
          <w:trHeight w:val="1018"/>
        </w:trPr>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EF" w:rsidRDefault="007E72EF" w:rsidP="007E72EF">
            <w:pPr>
              <w:pStyle w:val="Odstavecseseznamem"/>
              <w:numPr>
                <w:ilvl w:val="0"/>
                <w:numId w:val="44"/>
              </w:numPr>
              <w:spacing w:line="276" w:lineRule="auto"/>
              <w:ind w:left="317" w:hanging="317"/>
              <w:rPr>
                <w:b/>
                <w:i/>
                <w:lang w:eastAsia="en-US"/>
              </w:rPr>
            </w:pPr>
            <w:r>
              <w:rPr>
                <w:b/>
                <w:lang w:eastAsia="en-US"/>
              </w:rPr>
              <w:t>Nabídková cena za instalaci v Kč včetně DPH</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lang w:eastAsia="en-US"/>
              </w:rPr>
            </w:pPr>
            <w:r>
              <w:rPr>
                <w:b/>
                <w:lang w:eastAsia="en-US"/>
              </w:rPr>
              <w:t>…………………..</w:t>
            </w:r>
            <w:r>
              <w:rPr>
                <w:lang w:eastAsia="en-US"/>
              </w:rPr>
              <w:t xml:space="preserve">  </w:t>
            </w:r>
            <w:r>
              <w:rPr>
                <w:highlight w:val="yellow"/>
                <w:lang w:eastAsia="en-US"/>
              </w:rPr>
              <w:t>(doplní dodavatel)</w:t>
            </w:r>
          </w:p>
        </w:tc>
      </w:tr>
    </w:tbl>
    <w:p w:rsidR="007E72EF" w:rsidRDefault="007E72EF" w:rsidP="007E72EF">
      <w:pPr>
        <w:jc w:val="both"/>
      </w:pPr>
    </w:p>
    <w:p w:rsidR="007E72EF" w:rsidRDefault="007E72EF" w:rsidP="007E72EF">
      <w:pPr>
        <w:numPr>
          <w:ilvl w:val="0"/>
          <w:numId w:val="42"/>
        </w:numPr>
        <w:ind w:left="567" w:hanging="283"/>
      </w:pPr>
      <w:r>
        <w:rPr>
          <w:b/>
        </w:rPr>
        <w:t xml:space="preserve">Cena za poskytované služby podle přílohy č. 2 za </w:t>
      </w:r>
      <w:r w:rsidR="00CB7174">
        <w:rPr>
          <w:b/>
        </w:rPr>
        <w:t>36</w:t>
      </w:r>
      <w:r>
        <w:rPr>
          <w:b/>
        </w:rPr>
        <w:t xml:space="preserve"> měsíců</w:t>
      </w:r>
    </w:p>
    <w:p w:rsidR="007E72EF" w:rsidRDefault="007E72EF" w:rsidP="007E72EF">
      <w:pPr>
        <w:rPr>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94"/>
      </w:tblGrid>
      <w:tr w:rsidR="007E72EF" w:rsidTr="00662404">
        <w:trPr>
          <w:trHeight w:val="869"/>
        </w:trPr>
        <w:tc>
          <w:tcPr>
            <w:tcW w:w="4252" w:type="dxa"/>
            <w:tcBorders>
              <w:top w:val="single" w:sz="4" w:space="0" w:color="auto"/>
              <w:left w:val="single" w:sz="4" w:space="0" w:color="auto"/>
              <w:bottom w:val="single" w:sz="4" w:space="0" w:color="auto"/>
              <w:right w:val="single" w:sz="4" w:space="0" w:color="auto"/>
            </w:tcBorders>
            <w:vAlign w:val="center"/>
            <w:hideMark/>
          </w:tcPr>
          <w:p w:rsidR="007E72EF" w:rsidRDefault="007E72EF" w:rsidP="007E72EF">
            <w:pPr>
              <w:pStyle w:val="Odstavecseseznamem"/>
              <w:numPr>
                <w:ilvl w:val="0"/>
                <w:numId w:val="45"/>
              </w:numPr>
              <w:spacing w:line="276" w:lineRule="auto"/>
              <w:ind w:left="317" w:hanging="284"/>
              <w:rPr>
                <w:b/>
                <w:lang w:eastAsia="en-US"/>
              </w:rPr>
            </w:pPr>
            <w:r>
              <w:rPr>
                <w:b/>
                <w:lang w:eastAsia="en-US"/>
              </w:rPr>
              <w:t>Nabídková cena za služby v Kč bez DPH</w:t>
            </w:r>
          </w:p>
        </w:tc>
        <w:tc>
          <w:tcPr>
            <w:tcW w:w="4394" w:type="dxa"/>
            <w:tcBorders>
              <w:top w:val="single" w:sz="4" w:space="0" w:color="auto"/>
              <w:left w:val="single" w:sz="4" w:space="0" w:color="auto"/>
              <w:bottom w:val="single" w:sz="4" w:space="0" w:color="auto"/>
              <w:right w:val="single" w:sz="4" w:space="0" w:color="auto"/>
            </w:tcBorders>
            <w:vAlign w:val="center"/>
          </w:tcPr>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lang w:eastAsia="en-US"/>
              </w:rPr>
            </w:pPr>
            <w:r>
              <w:rPr>
                <w:b/>
                <w:lang w:eastAsia="en-US"/>
              </w:rPr>
              <w:t>…………………..</w:t>
            </w:r>
            <w:r>
              <w:rPr>
                <w:lang w:eastAsia="en-US"/>
              </w:rPr>
              <w:t xml:space="preserve">  </w:t>
            </w:r>
            <w:r>
              <w:rPr>
                <w:highlight w:val="yellow"/>
                <w:lang w:eastAsia="en-US"/>
              </w:rPr>
              <w:t>(doplní dodavatel)</w:t>
            </w:r>
          </w:p>
        </w:tc>
      </w:tr>
      <w:tr w:rsidR="007E72EF" w:rsidTr="00662404">
        <w:trPr>
          <w:trHeight w:val="800"/>
        </w:trPr>
        <w:tc>
          <w:tcPr>
            <w:tcW w:w="4252" w:type="dxa"/>
            <w:tcBorders>
              <w:top w:val="single" w:sz="4" w:space="0" w:color="auto"/>
              <w:left w:val="single" w:sz="4" w:space="0" w:color="auto"/>
              <w:bottom w:val="single" w:sz="4" w:space="0" w:color="auto"/>
              <w:right w:val="single" w:sz="4" w:space="0" w:color="auto"/>
            </w:tcBorders>
            <w:vAlign w:val="center"/>
            <w:hideMark/>
          </w:tcPr>
          <w:p w:rsidR="007E72EF" w:rsidRDefault="007E72EF" w:rsidP="007E72EF">
            <w:pPr>
              <w:pStyle w:val="Odstavecseseznamem"/>
              <w:numPr>
                <w:ilvl w:val="0"/>
                <w:numId w:val="45"/>
              </w:numPr>
              <w:spacing w:line="276" w:lineRule="auto"/>
              <w:ind w:left="317" w:hanging="284"/>
              <w:rPr>
                <w:b/>
                <w:lang w:eastAsia="en-US"/>
              </w:rPr>
            </w:pPr>
            <w:r>
              <w:rPr>
                <w:b/>
                <w:lang w:eastAsia="en-US"/>
              </w:rPr>
              <w:t>Samostatně 21 % DPH</w:t>
            </w:r>
          </w:p>
        </w:tc>
        <w:tc>
          <w:tcPr>
            <w:tcW w:w="4394" w:type="dxa"/>
            <w:tcBorders>
              <w:top w:val="single" w:sz="4" w:space="0" w:color="auto"/>
              <w:left w:val="single" w:sz="4" w:space="0" w:color="auto"/>
              <w:bottom w:val="single" w:sz="4" w:space="0" w:color="auto"/>
              <w:right w:val="single" w:sz="4" w:space="0" w:color="auto"/>
            </w:tcBorders>
            <w:vAlign w:val="center"/>
          </w:tcPr>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lang w:eastAsia="en-US"/>
              </w:rPr>
            </w:pPr>
            <w:r>
              <w:rPr>
                <w:b/>
                <w:lang w:eastAsia="en-US"/>
              </w:rPr>
              <w:t>…………………..</w:t>
            </w:r>
            <w:r>
              <w:rPr>
                <w:lang w:eastAsia="en-US"/>
              </w:rPr>
              <w:t xml:space="preserve">  </w:t>
            </w:r>
            <w:r>
              <w:rPr>
                <w:highlight w:val="yellow"/>
                <w:lang w:eastAsia="en-US"/>
              </w:rPr>
              <w:t>(doplní dodavatel)</w:t>
            </w:r>
          </w:p>
        </w:tc>
      </w:tr>
      <w:tr w:rsidR="007E72EF" w:rsidTr="00662404">
        <w:trPr>
          <w:trHeight w:val="869"/>
        </w:trPr>
        <w:tc>
          <w:tcPr>
            <w:tcW w:w="4252" w:type="dxa"/>
            <w:tcBorders>
              <w:top w:val="single" w:sz="4" w:space="0" w:color="auto"/>
              <w:left w:val="single" w:sz="4" w:space="0" w:color="auto"/>
              <w:bottom w:val="single" w:sz="4" w:space="0" w:color="auto"/>
              <w:right w:val="single" w:sz="4" w:space="0" w:color="auto"/>
            </w:tcBorders>
            <w:vAlign w:val="center"/>
            <w:hideMark/>
          </w:tcPr>
          <w:p w:rsidR="007E72EF" w:rsidRDefault="007E72EF" w:rsidP="007E72EF">
            <w:pPr>
              <w:pStyle w:val="Odstavecseseznamem"/>
              <w:numPr>
                <w:ilvl w:val="0"/>
                <w:numId w:val="45"/>
              </w:numPr>
              <w:spacing w:line="276" w:lineRule="auto"/>
              <w:ind w:left="317" w:hanging="284"/>
              <w:rPr>
                <w:b/>
                <w:lang w:eastAsia="en-US"/>
              </w:rPr>
            </w:pPr>
            <w:r>
              <w:rPr>
                <w:b/>
                <w:lang w:eastAsia="en-US"/>
              </w:rPr>
              <w:t>Nabídková cena za služby v Kč s DPH</w:t>
            </w:r>
          </w:p>
        </w:tc>
        <w:tc>
          <w:tcPr>
            <w:tcW w:w="4394" w:type="dxa"/>
            <w:tcBorders>
              <w:top w:val="single" w:sz="4" w:space="0" w:color="auto"/>
              <w:left w:val="single" w:sz="4" w:space="0" w:color="auto"/>
              <w:bottom w:val="single" w:sz="4" w:space="0" w:color="auto"/>
              <w:right w:val="single" w:sz="4" w:space="0" w:color="auto"/>
            </w:tcBorders>
            <w:vAlign w:val="center"/>
          </w:tcPr>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lang w:eastAsia="en-US"/>
              </w:rPr>
            </w:pPr>
            <w:r>
              <w:rPr>
                <w:b/>
                <w:lang w:eastAsia="en-US"/>
              </w:rPr>
              <w:t>…………………..</w:t>
            </w:r>
            <w:r>
              <w:rPr>
                <w:lang w:eastAsia="en-US"/>
              </w:rPr>
              <w:t xml:space="preserve">  </w:t>
            </w:r>
            <w:r>
              <w:rPr>
                <w:highlight w:val="yellow"/>
                <w:lang w:eastAsia="en-US"/>
              </w:rPr>
              <w:t>(doplní dodavatel)</w:t>
            </w:r>
          </w:p>
        </w:tc>
      </w:tr>
      <w:tr w:rsidR="007E72EF" w:rsidTr="00662404">
        <w:trPr>
          <w:trHeight w:val="932"/>
        </w:trPr>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EF" w:rsidRDefault="007E72EF" w:rsidP="007E72EF">
            <w:pPr>
              <w:pStyle w:val="Odstavecseseznamem"/>
              <w:numPr>
                <w:ilvl w:val="0"/>
                <w:numId w:val="45"/>
              </w:numPr>
              <w:spacing w:line="276" w:lineRule="auto"/>
              <w:ind w:left="317" w:hanging="284"/>
              <w:rPr>
                <w:b/>
                <w:i/>
                <w:lang w:eastAsia="en-US"/>
              </w:rPr>
            </w:pPr>
            <w:r>
              <w:rPr>
                <w:b/>
                <w:lang w:eastAsia="en-US"/>
              </w:rPr>
              <w:t>Nabídková cena za služby v Kč včetně DPH</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lang w:eastAsia="en-US"/>
              </w:rPr>
            </w:pPr>
            <w:r>
              <w:rPr>
                <w:b/>
                <w:lang w:eastAsia="en-US"/>
              </w:rPr>
              <w:t>…………………..</w:t>
            </w:r>
            <w:r>
              <w:rPr>
                <w:lang w:eastAsia="en-US"/>
              </w:rPr>
              <w:t xml:space="preserve">  </w:t>
            </w:r>
            <w:r>
              <w:rPr>
                <w:highlight w:val="yellow"/>
                <w:lang w:eastAsia="en-US"/>
              </w:rPr>
              <w:t>(doplní dodavatel)</w:t>
            </w:r>
          </w:p>
        </w:tc>
      </w:tr>
    </w:tbl>
    <w:p w:rsidR="007E72EF" w:rsidRDefault="007E72EF" w:rsidP="007E72EF">
      <w:pPr>
        <w:rPr>
          <w:b/>
        </w:rPr>
      </w:pPr>
    </w:p>
    <w:p w:rsidR="007E72EF" w:rsidRDefault="007E72EF" w:rsidP="007E72EF">
      <w:pPr>
        <w:rPr>
          <w:b/>
        </w:rPr>
      </w:pPr>
      <w:r>
        <w:rPr>
          <w:b/>
          <w:u w:val="single"/>
        </w:rPr>
        <w:t>Celková nabídková cena (I+II+III)</w:t>
      </w:r>
      <w:r>
        <w:rPr>
          <w:b/>
        </w:rPr>
        <w:t>:</w:t>
      </w:r>
    </w:p>
    <w:p w:rsidR="007E72EF" w:rsidRDefault="007E72EF" w:rsidP="007E72EF">
      <w:pPr>
        <w:rPr>
          <w:b/>
        </w:rPr>
      </w:pPr>
    </w:p>
    <w:tbl>
      <w:tblPr>
        <w:tblW w:w="872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394"/>
      </w:tblGrid>
      <w:tr w:rsidR="007E72EF" w:rsidTr="00662404">
        <w:trPr>
          <w:trHeight w:val="868"/>
        </w:trPr>
        <w:tc>
          <w:tcPr>
            <w:tcW w:w="4331" w:type="dxa"/>
            <w:tcBorders>
              <w:top w:val="single" w:sz="4" w:space="0" w:color="auto"/>
              <w:left w:val="single" w:sz="4" w:space="0" w:color="auto"/>
              <w:bottom w:val="single" w:sz="4" w:space="0" w:color="auto"/>
              <w:right w:val="single" w:sz="4" w:space="0" w:color="auto"/>
            </w:tcBorders>
            <w:vAlign w:val="center"/>
            <w:hideMark/>
          </w:tcPr>
          <w:p w:rsidR="007E72EF" w:rsidRDefault="007E72EF">
            <w:pPr>
              <w:spacing w:line="276" w:lineRule="auto"/>
              <w:ind w:left="33" w:hanging="33"/>
              <w:jc w:val="center"/>
              <w:rPr>
                <w:b/>
                <w:lang w:eastAsia="en-US"/>
              </w:rPr>
            </w:pPr>
            <w:r>
              <w:rPr>
                <w:b/>
                <w:lang w:eastAsia="en-US"/>
              </w:rPr>
              <w:t>Nabídková cena v Kč bez DPH</w:t>
            </w:r>
          </w:p>
          <w:p w:rsidR="007E72EF" w:rsidRDefault="007E72EF">
            <w:pPr>
              <w:spacing w:line="276" w:lineRule="auto"/>
              <w:ind w:left="33" w:hanging="33"/>
              <w:jc w:val="center"/>
              <w:rPr>
                <w:b/>
                <w:lang w:eastAsia="en-US"/>
              </w:rPr>
            </w:pPr>
            <w:r>
              <w:rPr>
                <w:b/>
                <w:lang w:eastAsia="en-US"/>
              </w:rPr>
              <w:t>+</w:t>
            </w:r>
          </w:p>
          <w:p w:rsidR="007E72EF" w:rsidRDefault="007E72EF">
            <w:pPr>
              <w:spacing w:line="276" w:lineRule="auto"/>
              <w:ind w:left="33" w:hanging="33"/>
              <w:jc w:val="center"/>
              <w:rPr>
                <w:b/>
                <w:lang w:eastAsia="en-US"/>
              </w:rPr>
            </w:pPr>
            <w:r>
              <w:rPr>
                <w:b/>
                <w:lang w:eastAsia="en-US"/>
              </w:rPr>
              <w:t>/ Součet položek I + II + III /</w:t>
            </w:r>
          </w:p>
        </w:tc>
        <w:tc>
          <w:tcPr>
            <w:tcW w:w="4394" w:type="dxa"/>
            <w:tcBorders>
              <w:top w:val="single" w:sz="4" w:space="0" w:color="auto"/>
              <w:left w:val="single" w:sz="4" w:space="0" w:color="auto"/>
              <w:bottom w:val="single" w:sz="4" w:space="0" w:color="auto"/>
              <w:right w:val="single" w:sz="4" w:space="0" w:color="auto"/>
            </w:tcBorders>
            <w:vAlign w:val="center"/>
          </w:tcPr>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lang w:eastAsia="en-US"/>
              </w:rPr>
            </w:pPr>
            <w:r>
              <w:rPr>
                <w:b/>
                <w:lang w:eastAsia="en-US"/>
              </w:rPr>
              <w:t>…………………..</w:t>
            </w:r>
            <w:r>
              <w:rPr>
                <w:lang w:eastAsia="en-US"/>
              </w:rPr>
              <w:t xml:space="preserve">  </w:t>
            </w:r>
            <w:r>
              <w:rPr>
                <w:highlight w:val="yellow"/>
                <w:lang w:eastAsia="en-US"/>
              </w:rPr>
              <w:t>(doplní dodavatel)</w:t>
            </w:r>
          </w:p>
        </w:tc>
      </w:tr>
      <w:tr w:rsidR="007E72EF" w:rsidTr="00662404">
        <w:trPr>
          <w:trHeight w:val="800"/>
        </w:trPr>
        <w:tc>
          <w:tcPr>
            <w:tcW w:w="4331" w:type="dxa"/>
            <w:tcBorders>
              <w:top w:val="single" w:sz="4" w:space="0" w:color="auto"/>
              <w:left w:val="single" w:sz="4" w:space="0" w:color="auto"/>
              <w:bottom w:val="single" w:sz="4" w:space="0" w:color="auto"/>
              <w:right w:val="single" w:sz="4" w:space="0" w:color="auto"/>
            </w:tcBorders>
            <w:vAlign w:val="center"/>
            <w:hideMark/>
          </w:tcPr>
          <w:p w:rsidR="007E72EF" w:rsidRDefault="007E72EF">
            <w:pPr>
              <w:spacing w:line="276" w:lineRule="auto"/>
              <w:ind w:left="426" w:hanging="426"/>
              <w:jc w:val="center"/>
              <w:rPr>
                <w:b/>
                <w:lang w:eastAsia="en-US"/>
              </w:rPr>
            </w:pPr>
            <w:r>
              <w:rPr>
                <w:b/>
                <w:lang w:eastAsia="en-US"/>
              </w:rPr>
              <w:t>Samostatně 21 % DPH</w:t>
            </w:r>
          </w:p>
        </w:tc>
        <w:tc>
          <w:tcPr>
            <w:tcW w:w="4394" w:type="dxa"/>
            <w:tcBorders>
              <w:top w:val="single" w:sz="4" w:space="0" w:color="auto"/>
              <w:left w:val="single" w:sz="4" w:space="0" w:color="auto"/>
              <w:bottom w:val="single" w:sz="4" w:space="0" w:color="auto"/>
              <w:right w:val="single" w:sz="4" w:space="0" w:color="auto"/>
            </w:tcBorders>
            <w:vAlign w:val="center"/>
          </w:tcPr>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lang w:eastAsia="en-US"/>
              </w:rPr>
            </w:pPr>
            <w:r>
              <w:rPr>
                <w:b/>
                <w:lang w:eastAsia="en-US"/>
              </w:rPr>
              <w:t>…………………..</w:t>
            </w:r>
            <w:r>
              <w:rPr>
                <w:lang w:eastAsia="en-US"/>
              </w:rPr>
              <w:t xml:space="preserve">  </w:t>
            </w:r>
            <w:r>
              <w:rPr>
                <w:highlight w:val="yellow"/>
                <w:lang w:eastAsia="en-US"/>
              </w:rPr>
              <w:t>(doplní dodavatel)</w:t>
            </w:r>
          </w:p>
        </w:tc>
      </w:tr>
      <w:tr w:rsidR="007E72EF" w:rsidTr="00662404">
        <w:trPr>
          <w:trHeight w:val="663"/>
        </w:trPr>
        <w:tc>
          <w:tcPr>
            <w:tcW w:w="4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EF" w:rsidRDefault="007E72EF">
            <w:pPr>
              <w:spacing w:line="276" w:lineRule="auto"/>
              <w:ind w:left="33" w:hanging="33"/>
              <w:jc w:val="center"/>
              <w:rPr>
                <w:b/>
                <w:lang w:eastAsia="en-US"/>
              </w:rPr>
            </w:pPr>
            <w:r>
              <w:rPr>
                <w:b/>
                <w:lang w:eastAsia="en-US"/>
              </w:rPr>
              <w:t>Nabídková cena v Kč včetně DPH</w:t>
            </w:r>
          </w:p>
          <w:p w:rsidR="007E72EF" w:rsidRDefault="007E72EF">
            <w:pPr>
              <w:spacing w:line="276" w:lineRule="auto"/>
              <w:ind w:left="33" w:hanging="33"/>
              <w:jc w:val="center"/>
              <w:rPr>
                <w:b/>
                <w:lang w:eastAsia="en-US"/>
              </w:rPr>
            </w:pPr>
            <w:r>
              <w:rPr>
                <w:b/>
                <w:lang w:eastAsia="en-US"/>
              </w:rPr>
              <w:t>/ Součet položek I + II + III /</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b/>
                <w:lang w:eastAsia="en-US"/>
              </w:rPr>
            </w:pPr>
          </w:p>
          <w:p w:rsidR="007E72EF" w:rsidRDefault="007E72EF">
            <w:pPr>
              <w:spacing w:line="276" w:lineRule="auto"/>
              <w:ind w:left="426" w:hanging="426"/>
              <w:jc w:val="center"/>
              <w:rPr>
                <w:lang w:eastAsia="en-US"/>
              </w:rPr>
            </w:pPr>
            <w:r>
              <w:rPr>
                <w:b/>
                <w:lang w:eastAsia="en-US"/>
              </w:rPr>
              <w:t>…………………..</w:t>
            </w:r>
            <w:r>
              <w:rPr>
                <w:lang w:eastAsia="en-US"/>
              </w:rPr>
              <w:t xml:space="preserve">  </w:t>
            </w:r>
            <w:r>
              <w:rPr>
                <w:highlight w:val="yellow"/>
                <w:lang w:eastAsia="en-US"/>
              </w:rPr>
              <w:t>(doplní dodavatel)</w:t>
            </w:r>
          </w:p>
        </w:tc>
      </w:tr>
    </w:tbl>
    <w:p w:rsidR="005F7335" w:rsidRPr="00D6258C" w:rsidRDefault="005F7335" w:rsidP="005F7335"/>
    <w:p w:rsidR="002D5FB0" w:rsidRDefault="00402DD4" w:rsidP="00627423">
      <w:pPr>
        <w:tabs>
          <w:tab w:val="left" w:pos="426"/>
        </w:tabs>
        <w:jc w:val="both"/>
      </w:pPr>
      <w:r>
        <w:t>Cena uvedená</w:t>
      </w:r>
      <w:r w:rsidR="002D5FB0" w:rsidRPr="00D6258C">
        <w:t xml:space="preserve"> </w:t>
      </w:r>
      <w:r>
        <w:t>byla sjednána jako cena</w:t>
      </w:r>
      <w:r w:rsidR="00DE59C1" w:rsidRPr="00D6258C">
        <w:t xml:space="preserve"> nejvýše</w:t>
      </w:r>
      <w:r w:rsidR="00627423">
        <w:t xml:space="preserve"> </w:t>
      </w:r>
      <w:r>
        <w:t>přípustná</w:t>
      </w:r>
      <w:r w:rsidR="002D5FB0" w:rsidRPr="00D6258C">
        <w:t xml:space="preserve"> </w:t>
      </w:r>
      <w:r>
        <w:t>a nepřekročitelná</w:t>
      </w:r>
      <w:r w:rsidR="002D5FB0" w:rsidRPr="00D6258C">
        <w:t xml:space="preserve"> zahrnující veškeré náklady </w:t>
      </w:r>
      <w:r w:rsidR="009F1BA8">
        <w:t>dodavatele</w:t>
      </w:r>
      <w:r w:rsidR="002D5FB0" w:rsidRPr="00D6258C">
        <w:t xml:space="preserve"> </w:t>
      </w:r>
      <w:r w:rsidRPr="001763A4">
        <w:t xml:space="preserve">na </w:t>
      </w:r>
      <w:proofErr w:type="gramStart"/>
      <w:r w:rsidRPr="001763A4">
        <w:t xml:space="preserve">dodání </w:t>
      </w:r>
      <w:r w:rsidR="007263D0">
        <w:t xml:space="preserve"> předmětu</w:t>
      </w:r>
      <w:proofErr w:type="gramEnd"/>
      <w:r w:rsidR="007263D0">
        <w:t xml:space="preserve"> plnění</w:t>
      </w:r>
      <w:r>
        <w:t xml:space="preserve">, jeho instalaci, </w:t>
      </w:r>
      <w:r w:rsidRPr="001763A4">
        <w:t xml:space="preserve">včetně příslušných licencí, nastavení, předvedení, zaškolení obsluhy </w:t>
      </w:r>
      <w:r>
        <w:t>pro obě místa plnění a je platná</w:t>
      </w:r>
      <w:r w:rsidR="002D5FB0" w:rsidRPr="00D6258C">
        <w:t xml:space="preserve"> po celou d</w:t>
      </w:r>
      <w:r w:rsidR="00C45730" w:rsidRPr="00D6258C">
        <w:t xml:space="preserve">obu </w:t>
      </w:r>
      <w:r w:rsidR="00623CAB" w:rsidRPr="00D6258C">
        <w:t>účinnosti</w:t>
      </w:r>
      <w:r>
        <w:t xml:space="preserve"> této smlouvy</w:t>
      </w:r>
      <w:r w:rsidRPr="00402DD4">
        <w:t xml:space="preserve"> </w:t>
      </w:r>
      <w:r w:rsidRPr="001763A4">
        <w:t>a to i v případě, pokud dodavatel není plátcem DPH a v průběhu plnění by se stal plátcem DPH. Nabídkovou cenu je možné překročit pouze z důvodu změny sazby DPH.</w:t>
      </w:r>
      <w:r>
        <w:t xml:space="preserve"> Tato</w:t>
      </w:r>
      <w:r w:rsidR="00C45730" w:rsidRPr="00D6258C">
        <w:t xml:space="preserve"> cen</w:t>
      </w:r>
      <w:r>
        <w:t>a může</w:t>
      </w:r>
      <w:r w:rsidR="00C45730" w:rsidRPr="00D6258C">
        <w:t xml:space="preserve"> být</w:t>
      </w:r>
      <w:r w:rsidR="002D5FB0" w:rsidRPr="00D6258C">
        <w:t xml:space="preserve"> </w:t>
      </w:r>
      <w:r>
        <w:t>měněna</w:t>
      </w:r>
      <w:r w:rsidR="002D5FB0" w:rsidRPr="00D6258C">
        <w:t xml:space="preserve"> pouze z</w:t>
      </w:r>
      <w:r w:rsidR="008446D6" w:rsidRPr="00D6258C">
        <w:t> </w:t>
      </w:r>
      <w:r w:rsidR="002D5FB0" w:rsidRPr="00D6258C">
        <w:t>důvodu</w:t>
      </w:r>
      <w:r w:rsidR="008446D6" w:rsidRPr="00D6258C">
        <w:t xml:space="preserve"> </w:t>
      </w:r>
      <w:r w:rsidR="002D5FB0" w:rsidRPr="00D6258C">
        <w:t>změny zákonné sazby DPH, na základě</w:t>
      </w:r>
      <w:r>
        <w:t xml:space="preserve"> obecně závazného předpisu. Cena bude pro tento případ upravena</w:t>
      </w:r>
      <w:r w:rsidR="002D5FB0" w:rsidRPr="00D6258C">
        <w:t xml:space="preserve"> písemným dodatkem k této smlouvě.</w:t>
      </w:r>
    </w:p>
    <w:p w:rsidR="007739D4" w:rsidRPr="00D6258C" w:rsidRDefault="007739D4" w:rsidP="00BB0AE5">
      <w:pPr>
        <w:jc w:val="both"/>
        <w:outlineLvl w:val="0"/>
        <w:rPr>
          <w:b/>
        </w:rPr>
      </w:pPr>
    </w:p>
    <w:p w:rsidR="002D5FB0" w:rsidRPr="00D6258C" w:rsidRDefault="002D5FB0" w:rsidP="002D5FB0">
      <w:pPr>
        <w:jc w:val="center"/>
        <w:outlineLvl w:val="0"/>
        <w:rPr>
          <w:b/>
        </w:rPr>
      </w:pPr>
      <w:r w:rsidRPr="00D6258C">
        <w:rPr>
          <w:b/>
        </w:rPr>
        <w:t>V.</w:t>
      </w:r>
    </w:p>
    <w:p w:rsidR="005F12D9" w:rsidRPr="00D6258C" w:rsidRDefault="002D5FB0" w:rsidP="005F12D9">
      <w:pPr>
        <w:jc w:val="center"/>
        <w:rPr>
          <w:b/>
        </w:rPr>
      </w:pPr>
      <w:r w:rsidRPr="00D6258C">
        <w:rPr>
          <w:b/>
        </w:rPr>
        <w:t>Doba plnění, místo plnění a převzetí zboží</w:t>
      </w:r>
    </w:p>
    <w:p w:rsidR="005F12D9" w:rsidRPr="00D6258C" w:rsidRDefault="005F12D9" w:rsidP="005F12D9">
      <w:pPr>
        <w:ind w:firstLine="709"/>
        <w:jc w:val="both"/>
        <w:rPr>
          <w:b/>
        </w:rPr>
      </w:pPr>
    </w:p>
    <w:p w:rsidR="001906DD" w:rsidRPr="00D6258C" w:rsidRDefault="005A6B90" w:rsidP="00377223">
      <w:pPr>
        <w:numPr>
          <w:ilvl w:val="0"/>
          <w:numId w:val="8"/>
        </w:numPr>
        <w:tabs>
          <w:tab w:val="left" w:pos="1134"/>
        </w:tabs>
        <w:ind w:left="0" w:firstLine="709"/>
        <w:jc w:val="both"/>
      </w:pPr>
      <w:r>
        <w:t xml:space="preserve"> Dodavatel</w:t>
      </w:r>
      <w:r w:rsidR="002D5FB0" w:rsidRPr="00D6258C">
        <w:t xml:space="preserve"> se zavazuje </w:t>
      </w:r>
      <w:proofErr w:type="gramStart"/>
      <w:r w:rsidR="002D5FB0" w:rsidRPr="00D6258C">
        <w:t>dod</w:t>
      </w:r>
      <w:r w:rsidR="00450FB1" w:rsidRPr="00D6258C">
        <w:t>at</w:t>
      </w:r>
      <w:r w:rsidR="001906DD" w:rsidRPr="00D6258C">
        <w:t xml:space="preserve"> </w:t>
      </w:r>
      <w:r w:rsidR="007263D0">
        <w:t xml:space="preserve"> předmět</w:t>
      </w:r>
      <w:proofErr w:type="gramEnd"/>
      <w:r w:rsidR="007263D0">
        <w:t xml:space="preserve"> plnění</w:t>
      </w:r>
      <w:r w:rsidR="001906DD" w:rsidRPr="00D6258C">
        <w:t xml:space="preserve"> do </w:t>
      </w:r>
      <w:r w:rsidR="00402DD4">
        <w:t>40</w:t>
      </w:r>
      <w:r w:rsidR="00E26D83" w:rsidRPr="00D6258C">
        <w:t xml:space="preserve"> </w:t>
      </w:r>
      <w:r w:rsidR="003017AC">
        <w:t>kalendář</w:t>
      </w:r>
      <w:r w:rsidR="00E26D83" w:rsidRPr="00D6258C">
        <w:t>ních</w:t>
      </w:r>
      <w:r w:rsidR="001906DD" w:rsidRPr="00D6258C">
        <w:t xml:space="preserve"> dnů od podpisu smlouvy</w:t>
      </w:r>
      <w:r w:rsidR="00CE4D05" w:rsidRPr="00D6258C">
        <w:t>.</w:t>
      </w:r>
    </w:p>
    <w:p w:rsidR="00450FB1" w:rsidRDefault="00450FB1" w:rsidP="00C051E3">
      <w:pPr>
        <w:tabs>
          <w:tab w:val="left" w:pos="426"/>
        </w:tabs>
        <w:jc w:val="both"/>
        <w:rPr>
          <w:bCs/>
        </w:rPr>
      </w:pPr>
    </w:p>
    <w:p w:rsidR="00222DA5" w:rsidRPr="00D6258C" w:rsidRDefault="005A6B90" w:rsidP="00154C15">
      <w:pPr>
        <w:pStyle w:val="Zkladntext"/>
        <w:numPr>
          <w:ilvl w:val="0"/>
          <w:numId w:val="7"/>
        </w:numPr>
        <w:tabs>
          <w:tab w:val="left" w:pos="1134"/>
        </w:tabs>
        <w:ind w:hanging="11"/>
        <w:jc w:val="both"/>
        <w:rPr>
          <w:szCs w:val="24"/>
          <w:lang w:val="cs-CZ"/>
        </w:rPr>
      </w:pPr>
      <w:r>
        <w:t xml:space="preserve"> Dodavatel</w:t>
      </w:r>
      <w:r w:rsidR="002D5FB0" w:rsidRPr="00D6258C">
        <w:t xml:space="preserve"> se zavazuje dodat </w:t>
      </w:r>
      <w:r w:rsidR="007263D0">
        <w:t xml:space="preserve"> předmět plnění</w:t>
      </w:r>
      <w:r w:rsidR="002D5FB0" w:rsidRPr="00D6258C">
        <w:t xml:space="preserve"> do místa plnění, kterým je: </w:t>
      </w:r>
    </w:p>
    <w:p w:rsidR="00154C15" w:rsidRPr="00D6258C" w:rsidRDefault="00154C15" w:rsidP="00154C15">
      <w:pPr>
        <w:rPr>
          <w:bCs/>
        </w:rPr>
      </w:pPr>
    </w:p>
    <w:p w:rsidR="00402DD4" w:rsidRPr="00F14BFB" w:rsidRDefault="00154C15" w:rsidP="00402DD4">
      <w:pPr>
        <w:jc w:val="both"/>
      </w:pPr>
      <w:r w:rsidRPr="00D6258C">
        <w:rPr>
          <w:snapToGrid w:val="0"/>
          <w:szCs w:val="20"/>
          <w:lang w:val="fr-FR" w:eastAsia="en-US"/>
        </w:rPr>
        <w:t>Vězeňská služba České republiky, Soudní 1672/1a, 140 67 Praha 4</w:t>
      </w:r>
      <w:r w:rsidR="00402DD4">
        <w:rPr>
          <w:snapToGrid w:val="0"/>
          <w:szCs w:val="20"/>
          <w:lang w:val="fr-FR" w:eastAsia="en-US"/>
        </w:rPr>
        <w:t xml:space="preserve">, odbor informatiky, </w:t>
      </w:r>
      <w:r w:rsidR="00402DD4">
        <w:t xml:space="preserve">Justiční areál Na </w:t>
      </w:r>
      <w:proofErr w:type="spellStart"/>
      <w:r w:rsidR="00402DD4">
        <w:t>Míčánkách</w:t>
      </w:r>
      <w:proofErr w:type="spellEnd"/>
      <w:r w:rsidR="00402DD4" w:rsidRPr="00F20AE9">
        <w:t>, ul. 28. pluku 1533/29b, 100 83, Praha 10</w:t>
      </w:r>
      <w:r w:rsidR="00402DD4">
        <w:t>.</w:t>
      </w:r>
    </w:p>
    <w:p w:rsidR="00154C15" w:rsidRPr="00D6258C" w:rsidRDefault="00154C15" w:rsidP="000C3DE7">
      <w:pPr>
        <w:ind w:firstLine="1134"/>
        <w:rPr>
          <w:snapToGrid w:val="0"/>
          <w:szCs w:val="20"/>
          <w:lang w:val="fr-FR" w:eastAsia="en-US"/>
        </w:rPr>
      </w:pPr>
    </w:p>
    <w:p w:rsidR="005F12D9" w:rsidRPr="00D6258C" w:rsidRDefault="005F12D9" w:rsidP="00D81922"/>
    <w:p w:rsidR="00536962" w:rsidRPr="00C576FC" w:rsidRDefault="007263D0" w:rsidP="00536962">
      <w:pPr>
        <w:numPr>
          <w:ilvl w:val="0"/>
          <w:numId w:val="7"/>
        </w:numPr>
        <w:tabs>
          <w:tab w:val="left" w:pos="426"/>
          <w:tab w:val="left" w:pos="1134"/>
        </w:tabs>
        <w:ind w:left="0" w:firstLine="709"/>
        <w:jc w:val="both"/>
      </w:pPr>
      <w:r>
        <w:t xml:space="preserve"> Předmět plnění</w:t>
      </w:r>
      <w:r w:rsidR="002D5FB0" w:rsidRPr="00D6258C">
        <w:t xml:space="preserve"> se považuje za dodan</w:t>
      </w:r>
      <w:r w:rsidR="005878C7">
        <w:t>ý</w:t>
      </w:r>
      <w:r w:rsidR="002D5FB0" w:rsidRPr="00D6258C">
        <w:t xml:space="preserve"> jeho převzetím </w:t>
      </w:r>
      <w:r w:rsidR="005F12D9" w:rsidRPr="00D6258C">
        <w:t>určeným zástupcem</w:t>
      </w:r>
      <w:r w:rsidR="002D5FB0" w:rsidRPr="00D6258C">
        <w:t xml:space="preserve"> </w:t>
      </w:r>
      <w:r w:rsidR="00FC1E1C">
        <w:t>objednatele</w:t>
      </w:r>
      <w:r w:rsidR="002D5FB0" w:rsidRPr="00D6258C">
        <w:t xml:space="preserve"> uvedeným v čl. XI</w:t>
      </w:r>
      <w:r w:rsidR="004D2644" w:rsidRPr="00D6258C">
        <w:t>.</w:t>
      </w:r>
      <w:r w:rsidR="002D5FB0" w:rsidRPr="00D6258C">
        <w:t xml:space="preserve"> odst. 2</w:t>
      </w:r>
      <w:r w:rsidR="00CE4D05" w:rsidRPr="00D6258C">
        <w:t>,</w:t>
      </w:r>
      <w:r w:rsidR="00BF19CE" w:rsidRPr="00D6258C">
        <w:t xml:space="preserve"> této smlouvy</w:t>
      </w:r>
      <w:r w:rsidR="002D5FB0" w:rsidRPr="00D6258C">
        <w:t xml:space="preserve">. </w:t>
      </w:r>
      <w:r w:rsidR="005878C7" w:rsidRPr="00D6258C">
        <w:t xml:space="preserve">S </w:t>
      </w:r>
      <w:r w:rsidR="005878C7">
        <w:t>předmětem</w:t>
      </w:r>
      <w:r>
        <w:t xml:space="preserve"> plnění</w:t>
      </w:r>
      <w:r w:rsidR="002D5FB0" w:rsidRPr="00D6258C">
        <w:t xml:space="preserve"> bude předán dodací list</w:t>
      </w:r>
      <w:r w:rsidR="00402DD4">
        <w:t xml:space="preserve">, měřící </w:t>
      </w:r>
      <w:r w:rsidR="00536962">
        <w:t xml:space="preserve">protokol </w:t>
      </w:r>
      <w:r w:rsidR="002D5FB0" w:rsidRPr="00D6258C">
        <w:t>a další doklady v českém jazyce, které jsou nutné k</w:t>
      </w:r>
      <w:r w:rsidR="0060605B" w:rsidRPr="00D6258C">
        <w:t> </w:t>
      </w:r>
      <w:r w:rsidR="002D5FB0" w:rsidRPr="00D6258C">
        <w:t>převzetí</w:t>
      </w:r>
      <w:r w:rsidR="0060605B" w:rsidRPr="00D6258C">
        <w:t xml:space="preserve"> </w:t>
      </w:r>
      <w:r w:rsidR="00377223" w:rsidRPr="00D6258C">
        <w:t>a k </w:t>
      </w:r>
      <w:r w:rsidR="005878C7" w:rsidRPr="00D6258C">
        <w:t xml:space="preserve">užívání </w:t>
      </w:r>
      <w:r w:rsidR="005878C7">
        <w:t>předmětu</w:t>
      </w:r>
      <w:r>
        <w:t xml:space="preserve"> plnění</w:t>
      </w:r>
      <w:r w:rsidR="005F12D9" w:rsidRPr="00D6258C">
        <w:t xml:space="preserve"> a doklady</w:t>
      </w:r>
      <w:r w:rsidR="002D5FB0" w:rsidRPr="00D6258C">
        <w:t xml:space="preserve"> stanovené obecně </w:t>
      </w:r>
      <w:r w:rsidR="002D5FB0" w:rsidRPr="00C576FC">
        <w:t xml:space="preserve">závaznými předpisy. </w:t>
      </w:r>
      <w:r w:rsidR="005878C7" w:rsidRPr="00C576FC">
        <w:t xml:space="preserve">Objednatel </w:t>
      </w:r>
      <w:r w:rsidR="005878C7">
        <w:t>předmět</w:t>
      </w:r>
      <w:r>
        <w:t xml:space="preserve"> plnění</w:t>
      </w:r>
      <w:r w:rsidR="00402DD4" w:rsidRPr="00C576FC">
        <w:t xml:space="preserve"> převezme</w:t>
      </w:r>
      <w:r w:rsidR="00FA3FB9" w:rsidRPr="00C576FC">
        <w:t xml:space="preserve"> podpisem dodacího listu, kde bude </w:t>
      </w:r>
      <w:r w:rsidR="005878C7" w:rsidRPr="00C576FC">
        <w:t>specifikovan</w:t>
      </w:r>
      <w:r w:rsidR="005878C7">
        <w:t>ý</w:t>
      </w:r>
      <w:r w:rsidR="005878C7" w:rsidRPr="00C576FC">
        <w:t xml:space="preserve"> </w:t>
      </w:r>
      <w:r w:rsidR="005878C7">
        <w:t>předmět</w:t>
      </w:r>
      <w:r>
        <w:t xml:space="preserve"> plnění</w:t>
      </w:r>
      <w:r w:rsidR="00FA3FB9" w:rsidRPr="00C576FC">
        <w:t xml:space="preserve"> včetně </w:t>
      </w:r>
      <w:r w:rsidR="00536962" w:rsidRPr="00C576FC">
        <w:t xml:space="preserve">uvedení </w:t>
      </w:r>
      <w:r w:rsidR="00FA3FB9" w:rsidRPr="00C576FC">
        <w:t>příslušných služeb dle přílohy</w:t>
      </w:r>
      <w:r w:rsidR="00185AE4">
        <w:t xml:space="preserve"> č. </w:t>
      </w:r>
      <w:r w:rsidR="00001CBB">
        <w:t>2</w:t>
      </w:r>
      <w:r w:rsidR="00536962" w:rsidRPr="00C576FC">
        <w:t xml:space="preserve"> smlouv</w:t>
      </w:r>
      <w:r w:rsidR="00FA3FB9" w:rsidRPr="00C576FC">
        <w:t>y.</w:t>
      </w:r>
    </w:p>
    <w:p w:rsidR="00536962" w:rsidRPr="00C576FC" w:rsidRDefault="00536962" w:rsidP="00536962">
      <w:pPr>
        <w:tabs>
          <w:tab w:val="left" w:pos="426"/>
          <w:tab w:val="left" w:pos="1134"/>
        </w:tabs>
        <w:ind w:left="709"/>
        <w:jc w:val="both"/>
      </w:pPr>
    </w:p>
    <w:p w:rsidR="00536962" w:rsidRPr="00C576FC" w:rsidRDefault="00536962" w:rsidP="00536962">
      <w:pPr>
        <w:numPr>
          <w:ilvl w:val="0"/>
          <w:numId w:val="7"/>
        </w:numPr>
        <w:tabs>
          <w:tab w:val="left" w:pos="426"/>
          <w:tab w:val="left" w:pos="1134"/>
        </w:tabs>
        <w:ind w:left="0" w:firstLine="709"/>
        <w:jc w:val="both"/>
      </w:pPr>
      <w:r w:rsidRPr="00C576FC">
        <w:t xml:space="preserve">Měřící protokol bude obsahovat obvyklé údaje, nejméně však specifikaci diskového pole (výrobce, obchodní název), výrobní číslo, datum měření, osobu, která měření provedla, Výkon v IOPS, testovaný podle </w:t>
      </w:r>
      <w:proofErr w:type="spellStart"/>
      <w:r w:rsidRPr="00C576FC">
        <w:t>podle</w:t>
      </w:r>
      <w:proofErr w:type="spellEnd"/>
      <w:r w:rsidRPr="00C576FC">
        <w:t xml:space="preserve"> SPC-1 </w:t>
      </w:r>
      <w:proofErr w:type="spellStart"/>
      <w:r w:rsidRPr="00C576FC">
        <w:t>version</w:t>
      </w:r>
      <w:proofErr w:type="spellEnd"/>
      <w:r w:rsidRPr="00C576FC">
        <w:t xml:space="preserve"> 3.2 s dobou odezvy do 3 milisekund, s tím, že 75 % operací bude obslouženo do 1 </w:t>
      </w:r>
      <w:proofErr w:type="spellStart"/>
      <w:r w:rsidRPr="00C576FC">
        <w:t>ms</w:t>
      </w:r>
      <w:proofErr w:type="spellEnd"/>
      <w:r w:rsidR="00F369BC" w:rsidRPr="00C576FC">
        <w:t>, velikost diskového pole v</w:t>
      </w:r>
      <w:r w:rsidR="008F3E10" w:rsidRPr="00C576FC">
        <w:t> </w:t>
      </w:r>
      <w:proofErr w:type="spellStart"/>
      <w:proofErr w:type="gramStart"/>
      <w:r w:rsidR="00F369BC" w:rsidRPr="00C576FC">
        <w:t>TiB</w:t>
      </w:r>
      <w:proofErr w:type="spellEnd"/>
      <w:proofErr w:type="gramEnd"/>
      <w:r w:rsidR="008F3E10" w:rsidRPr="00C576FC">
        <w:t xml:space="preserve"> a záznam o provedení testu </w:t>
      </w:r>
      <w:r w:rsidR="008F3E10" w:rsidRPr="00C576FC">
        <w:rPr>
          <w:rFonts w:eastAsia="Calibri" w:cs="Calibri"/>
        </w:rPr>
        <w:t>na odolnost řešení proti výpadku dle přílohy</w:t>
      </w:r>
      <w:r w:rsidR="001C2B58">
        <w:rPr>
          <w:rFonts w:eastAsia="Calibri" w:cs="Calibri"/>
        </w:rPr>
        <w:t xml:space="preserve"> č. </w:t>
      </w:r>
      <w:r w:rsidR="00912662">
        <w:rPr>
          <w:rFonts w:eastAsia="Calibri" w:cs="Calibri"/>
        </w:rPr>
        <w:t>2</w:t>
      </w:r>
      <w:r w:rsidR="008F3E10" w:rsidRPr="00C576FC">
        <w:rPr>
          <w:rFonts w:eastAsia="Calibri" w:cs="Calibri"/>
        </w:rPr>
        <w:t xml:space="preserve"> této smlouvy.</w:t>
      </w:r>
    </w:p>
    <w:p w:rsidR="002D5FB0" w:rsidRPr="00C576FC" w:rsidRDefault="002D5FB0" w:rsidP="005F12D9">
      <w:pPr>
        <w:tabs>
          <w:tab w:val="left" w:pos="426"/>
        </w:tabs>
        <w:ind w:firstLine="709"/>
        <w:jc w:val="both"/>
      </w:pPr>
    </w:p>
    <w:p w:rsidR="002D5FB0" w:rsidRPr="00C576FC" w:rsidRDefault="005A6B90" w:rsidP="00705368">
      <w:pPr>
        <w:numPr>
          <w:ilvl w:val="0"/>
          <w:numId w:val="7"/>
        </w:numPr>
        <w:tabs>
          <w:tab w:val="left" w:pos="1134"/>
        </w:tabs>
        <w:ind w:left="0" w:firstLine="709"/>
        <w:jc w:val="both"/>
      </w:pPr>
      <w:r>
        <w:t xml:space="preserve"> Dodavatel</w:t>
      </w:r>
      <w:r w:rsidR="002D5FB0" w:rsidRPr="00C576FC">
        <w:t xml:space="preserve"> avizuje </w:t>
      </w:r>
      <w:r w:rsidR="005878C7" w:rsidRPr="00C576FC">
        <w:t xml:space="preserve">předání </w:t>
      </w:r>
      <w:r w:rsidR="005878C7">
        <w:t>předmětu</w:t>
      </w:r>
      <w:r w:rsidR="007263D0">
        <w:t xml:space="preserve"> plnění</w:t>
      </w:r>
      <w:r w:rsidR="002D5FB0" w:rsidRPr="00C576FC">
        <w:t xml:space="preserve"> oprávněné osobě </w:t>
      </w:r>
      <w:r w:rsidR="00FC1E1C" w:rsidRPr="00C576FC">
        <w:t>objednatele</w:t>
      </w:r>
      <w:r w:rsidR="002D5FB0" w:rsidRPr="00C576FC">
        <w:t xml:space="preserve"> nejpozději</w:t>
      </w:r>
      <w:r w:rsidR="005F12D9" w:rsidRPr="00C576FC">
        <w:t xml:space="preserve"> t</w:t>
      </w:r>
      <w:r w:rsidR="002D5FB0" w:rsidRPr="00C576FC">
        <w:t>ři pracovní dny před jeho uskutečněním.</w:t>
      </w:r>
    </w:p>
    <w:p w:rsidR="002D5FB0" w:rsidRPr="00C576FC" w:rsidRDefault="002D5FB0" w:rsidP="002D5FB0">
      <w:pPr>
        <w:tabs>
          <w:tab w:val="left" w:pos="426"/>
        </w:tabs>
        <w:jc w:val="both"/>
      </w:pPr>
    </w:p>
    <w:p w:rsidR="002D5FB0" w:rsidRPr="00D6258C" w:rsidRDefault="00FC1E1C" w:rsidP="00705368">
      <w:pPr>
        <w:numPr>
          <w:ilvl w:val="0"/>
          <w:numId w:val="7"/>
        </w:numPr>
        <w:tabs>
          <w:tab w:val="left" w:pos="1134"/>
        </w:tabs>
        <w:ind w:left="0" w:firstLine="709"/>
        <w:jc w:val="both"/>
      </w:pPr>
      <w:r w:rsidRPr="00C576FC">
        <w:t>Objednatel</w:t>
      </w:r>
      <w:r w:rsidR="00536962" w:rsidRPr="00C576FC">
        <w:t xml:space="preserve"> </w:t>
      </w:r>
      <w:r w:rsidR="005878C7" w:rsidRPr="00C576FC">
        <w:t xml:space="preserve">nepřevezme </w:t>
      </w:r>
      <w:r w:rsidR="005878C7">
        <w:t>předmět</w:t>
      </w:r>
      <w:r w:rsidR="007263D0">
        <w:t xml:space="preserve"> plnění</w:t>
      </w:r>
      <w:r w:rsidR="002D5FB0" w:rsidRPr="00C576FC">
        <w:t>, kter</w:t>
      </w:r>
      <w:r w:rsidR="007263D0">
        <w:t>ý</w:t>
      </w:r>
      <w:r w:rsidR="002D5FB0" w:rsidRPr="00C576FC">
        <w:t xml:space="preserve"> nevykazuj</w:t>
      </w:r>
      <w:r w:rsidR="00A11FA4" w:rsidRPr="00C576FC">
        <w:t>e</w:t>
      </w:r>
      <w:r w:rsidR="002D5FB0" w:rsidRPr="00C576FC">
        <w:t xml:space="preserve"> kvalitu a technické provedení stanovené v</w:t>
      </w:r>
      <w:r w:rsidR="00482A0D">
        <w:t> </w:t>
      </w:r>
      <w:r w:rsidR="00623CAB" w:rsidRPr="00C576FC">
        <w:t>příloze</w:t>
      </w:r>
      <w:r w:rsidR="00482A0D">
        <w:t xml:space="preserve"> č. 1</w:t>
      </w:r>
      <w:r w:rsidR="0043587E" w:rsidRPr="00C576FC">
        <w:t xml:space="preserve"> této</w:t>
      </w:r>
      <w:r w:rsidR="002D5FB0" w:rsidRPr="00C576FC">
        <w:t xml:space="preserve"> smlouvy. Pokud </w:t>
      </w:r>
      <w:r w:rsidRPr="00C576FC">
        <w:t>objednatel</w:t>
      </w:r>
      <w:r w:rsidR="00536962" w:rsidRPr="00C576FC">
        <w:t xml:space="preserve"> </w:t>
      </w:r>
      <w:r w:rsidR="005878C7" w:rsidRPr="00C576FC">
        <w:t xml:space="preserve">odmítne </w:t>
      </w:r>
      <w:r w:rsidR="005878C7">
        <w:t>předmět</w:t>
      </w:r>
      <w:r w:rsidR="007263D0">
        <w:t xml:space="preserve"> plnění</w:t>
      </w:r>
      <w:r w:rsidR="002D5FB0" w:rsidRPr="00C576FC">
        <w:t xml:space="preserve"> převzít, uvede tuto skutečnost včetně důvodů </w:t>
      </w:r>
      <w:r w:rsidR="000461BA" w:rsidRPr="00C576FC">
        <w:t>a to písemně</w:t>
      </w:r>
      <w:r w:rsidR="002D5FB0" w:rsidRPr="00C576FC">
        <w:t xml:space="preserve"> a obě smluvní strany sjednají nový termín pro </w:t>
      </w:r>
      <w:r w:rsidR="005878C7" w:rsidRPr="00C576FC">
        <w:t xml:space="preserve">předání </w:t>
      </w:r>
      <w:r w:rsidR="005878C7">
        <w:t>předmětu</w:t>
      </w:r>
      <w:r w:rsidR="007263D0">
        <w:t xml:space="preserve"> plnění</w:t>
      </w:r>
      <w:r w:rsidR="002D5FB0" w:rsidRPr="00C576FC">
        <w:t xml:space="preserve">. Ustanovení čl. V. odst. 1. </w:t>
      </w:r>
      <w:r w:rsidR="00FC2451" w:rsidRPr="00C576FC">
        <w:t xml:space="preserve">této smlouvy </w:t>
      </w:r>
      <w:r w:rsidR="002D5FB0" w:rsidRPr="00C576FC">
        <w:t>tím není dotčeno</w:t>
      </w:r>
      <w:r w:rsidR="002D5FB0" w:rsidRPr="00D6258C">
        <w:t>.</w:t>
      </w:r>
    </w:p>
    <w:p w:rsidR="007739D4" w:rsidRPr="00D6258C" w:rsidRDefault="007739D4" w:rsidP="002D5FB0">
      <w:pPr>
        <w:tabs>
          <w:tab w:val="left" w:pos="1080"/>
        </w:tabs>
        <w:ind w:left="720"/>
        <w:jc w:val="both"/>
      </w:pPr>
    </w:p>
    <w:p w:rsidR="002D5FB0" w:rsidRPr="00D6258C" w:rsidRDefault="002D5FB0" w:rsidP="002D5FB0">
      <w:pPr>
        <w:jc w:val="center"/>
        <w:outlineLvl w:val="0"/>
        <w:rPr>
          <w:b/>
        </w:rPr>
      </w:pPr>
      <w:r w:rsidRPr="00D6258C">
        <w:rPr>
          <w:b/>
        </w:rPr>
        <w:t>VI.</w:t>
      </w:r>
    </w:p>
    <w:p w:rsidR="002D5FB0" w:rsidRPr="00D6258C" w:rsidRDefault="002D5FB0" w:rsidP="002D5FB0">
      <w:pPr>
        <w:jc w:val="center"/>
        <w:outlineLvl w:val="0"/>
        <w:rPr>
          <w:b/>
        </w:rPr>
      </w:pPr>
      <w:r w:rsidRPr="00D6258C">
        <w:rPr>
          <w:b/>
        </w:rPr>
        <w:t>Přechod vlastnictví ke zboží a nebezpečí škody na věci</w:t>
      </w:r>
    </w:p>
    <w:p w:rsidR="002D5FB0" w:rsidRPr="00D6258C" w:rsidRDefault="002D5FB0" w:rsidP="002D5FB0">
      <w:pPr>
        <w:jc w:val="center"/>
        <w:rPr>
          <w:b/>
        </w:rPr>
      </w:pPr>
    </w:p>
    <w:p w:rsidR="002D5FB0" w:rsidRPr="00D6258C" w:rsidRDefault="00FC1E1C" w:rsidP="00705368">
      <w:pPr>
        <w:numPr>
          <w:ilvl w:val="0"/>
          <w:numId w:val="6"/>
        </w:numPr>
        <w:tabs>
          <w:tab w:val="left" w:pos="1134"/>
        </w:tabs>
        <w:ind w:left="0" w:firstLine="709"/>
        <w:jc w:val="both"/>
      </w:pPr>
      <w:r>
        <w:t>Objednatel</w:t>
      </w:r>
      <w:r w:rsidR="00F369BC">
        <w:t xml:space="preserve"> </w:t>
      </w:r>
      <w:r w:rsidR="002D5FB0" w:rsidRPr="00D6258C">
        <w:t xml:space="preserve">nabývá </w:t>
      </w:r>
      <w:r w:rsidR="005878C7" w:rsidRPr="00D6258C">
        <w:t xml:space="preserve">vlastnictví k </w:t>
      </w:r>
      <w:r w:rsidR="005878C7">
        <w:t>předmětu</w:t>
      </w:r>
      <w:r w:rsidR="007263D0">
        <w:t xml:space="preserve"> plnění</w:t>
      </w:r>
      <w:r w:rsidR="002379F7" w:rsidRPr="00D6258C">
        <w:t xml:space="preserve"> </w:t>
      </w:r>
      <w:r w:rsidR="00030C33">
        <w:t xml:space="preserve">a dodávka je považována za dodanou </w:t>
      </w:r>
      <w:r w:rsidR="005A0179">
        <w:t>podpisem dodacího listu</w:t>
      </w:r>
      <w:r w:rsidR="00030C33">
        <w:t xml:space="preserve"> (trojmo včetně příloh) včetně měřícího protokolu, </w:t>
      </w:r>
      <w:r w:rsidR="00030C33" w:rsidRPr="00F14BFB">
        <w:t xml:space="preserve">potvrzující, že dodávka byla </w:t>
      </w:r>
      <w:r w:rsidR="005878C7" w:rsidRPr="00F14BFB">
        <w:t xml:space="preserve">dodána </w:t>
      </w:r>
      <w:r w:rsidR="005878C7">
        <w:t>objednateli</w:t>
      </w:r>
      <w:r w:rsidR="00030C33" w:rsidRPr="00F14BFB">
        <w:t xml:space="preserve"> v</w:t>
      </w:r>
      <w:r w:rsidR="00030C33">
        <w:t> požadovaném množství a kvalitě dle čl. III.</w:t>
      </w:r>
      <w:r w:rsidR="005A0179">
        <w:t xml:space="preserve">, který </w:t>
      </w:r>
      <w:r w:rsidR="002D5FB0" w:rsidRPr="00D6258C">
        <w:t>musí být datován a podepsán oběma smluvními stranami.</w:t>
      </w:r>
      <w:r w:rsidR="002379F7" w:rsidRPr="00D6258C">
        <w:t xml:space="preserve"> Týmž</w:t>
      </w:r>
      <w:r w:rsidR="002D5FB0" w:rsidRPr="00D6258C">
        <w:t xml:space="preserve"> okamžikem přechází na </w:t>
      </w:r>
      <w:r>
        <w:t>objednatele</w:t>
      </w:r>
      <w:r w:rsidR="002D5FB0" w:rsidRPr="00D6258C">
        <w:t xml:space="preserve"> nebezpečí škody na věci.</w:t>
      </w:r>
      <w:r w:rsidR="00030C33" w:rsidRPr="00030C33">
        <w:t xml:space="preserve"> </w:t>
      </w:r>
      <w:r w:rsidR="00030C33" w:rsidRPr="00F14BFB">
        <w:t>Přechod nebezpečí škody na </w:t>
      </w:r>
      <w:r w:rsidR="007263D0">
        <w:t xml:space="preserve"> předmět plnění</w:t>
      </w:r>
      <w:r w:rsidR="00030C33" w:rsidRPr="00F14BFB">
        <w:t xml:space="preserve"> se řídí ustanovením § 2121 – 2125 OZ.</w:t>
      </w:r>
    </w:p>
    <w:p w:rsidR="002D5FB0" w:rsidRPr="00D6258C" w:rsidRDefault="002D5FB0" w:rsidP="002D5FB0">
      <w:pPr>
        <w:tabs>
          <w:tab w:val="left" w:pos="426"/>
        </w:tabs>
        <w:jc w:val="both"/>
      </w:pPr>
    </w:p>
    <w:p w:rsidR="002D5FB0" w:rsidRPr="00D6258C" w:rsidRDefault="005A6B90" w:rsidP="00705368">
      <w:pPr>
        <w:numPr>
          <w:ilvl w:val="0"/>
          <w:numId w:val="6"/>
        </w:numPr>
        <w:tabs>
          <w:tab w:val="left" w:pos="1134"/>
        </w:tabs>
        <w:ind w:left="0" w:firstLine="709"/>
        <w:jc w:val="both"/>
      </w:pPr>
      <w:r>
        <w:t xml:space="preserve"> Dodavatel</w:t>
      </w:r>
      <w:r w:rsidR="002D5FB0" w:rsidRPr="00D6258C">
        <w:t xml:space="preserve"> nese plnou zodpovědnost za to, že </w:t>
      </w:r>
      <w:r w:rsidR="005878C7" w:rsidRPr="00D6258C">
        <w:t xml:space="preserve">na </w:t>
      </w:r>
      <w:r w:rsidR="005878C7">
        <w:t>předmět</w:t>
      </w:r>
      <w:r w:rsidR="00FA73EE">
        <w:t xml:space="preserve"> plnění</w:t>
      </w:r>
      <w:r w:rsidR="002D5FB0" w:rsidRPr="00D6258C">
        <w:t xml:space="preserve"> neváznou práva třetí osoby.</w:t>
      </w:r>
    </w:p>
    <w:p w:rsidR="001B58BC" w:rsidRPr="00D6258C" w:rsidRDefault="001B58BC" w:rsidP="002D5FB0">
      <w:pPr>
        <w:jc w:val="center"/>
        <w:outlineLvl w:val="0"/>
        <w:rPr>
          <w:b/>
        </w:rPr>
      </w:pPr>
    </w:p>
    <w:p w:rsidR="00F92EA8" w:rsidRPr="00D6258C" w:rsidRDefault="00F92EA8" w:rsidP="00F92EA8">
      <w:pPr>
        <w:jc w:val="center"/>
        <w:outlineLvl w:val="0"/>
        <w:rPr>
          <w:b/>
        </w:rPr>
      </w:pPr>
      <w:r w:rsidRPr="00D6258C">
        <w:rPr>
          <w:b/>
        </w:rPr>
        <w:t>VII.</w:t>
      </w:r>
    </w:p>
    <w:p w:rsidR="00F92EA8" w:rsidRPr="00D6258C" w:rsidRDefault="001366AF" w:rsidP="00F92EA8">
      <w:pPr>
        <w:jc w:val="center"/>
        <w:outlineLvl w:val="0"/>
        <w:rPr>
          <w:b/>
        </w:rPr>
      </w:pPr>
      <w:r>
        <w:rPr>
          <w:b/>
        </w:rPr>
        <w:t>Obchodní a p</w:t>
      </w:r>
      <w:r w:rsidR="00F92EA8" w:rsidRPr="00D6258C">
        <w:rPr>
          <w:b/>
        </w:rPr>
        <w:t>latební podmínky</w:t>
      </w:r>
    </w:p>
    <w:p w:rsidR="00F92EA8" w:rsidRPr="00D6258C" w:rsidRDefault="00F92EA8" w:rsidP="00F92EA8">
      <w:pPr>
        <w:jc w:val="both"/>
      </w:pPr>
    </w:p>
    <w:p w:rsidR="00BF4649" w:rsidRDefault="001366AF" w:rsidP="00BF4649">
      <w:pPr>
        <w:numPr>
          <w:ilvl w:val="0"/>
          <w:numId w:val="39"/>
        </w:numPr>
        <w:tabs>
          <w:tab w:val="left" w:pos="1134"/>
        </w:tabs>
        <w:jc w:val="both"/>
      </w:pPr>
      <w:r>
        <w:t>Platba za uskutečněnou</w:t>
      </w:r>
      <w:r w:rsidRPr="00F14BFB">
        <w:t xml:space="preserve"> dodávk</w:t>
      </w:r>
      <w:r>
        <w:t>u předmětu plnění bude provedena</w:t>
      </w:r>
      <w:r w:rsidR="004F18DD">
        <w:t xml:space="preserve"> </w:t>
      </w:r>
      <w:r w:rsidRPr="00F14BFB">
        <w:t xml:space="preserve">bezhotovostním </w:t>
      </w:r>
    </w:p>
    <w:p w:rsidR="001366AF" w:rsidRDefault="001366AF" w:rsidP="00BF4649">
      <w:pPr>
        <w:tabs>
          <w:tab w:val="left" w:pos="1134"/>
        </w:tabs>
        <w:jc w:val="both"/>
      </w:pPr>
      <w:r w:rsidRPr="00F14BFB">
        <w:t xml:space="preserve">platebním převodem na základě daňového dokladu vystaveného dodavatelem </w:t>
      </w:r>
      <w:r w:rsidRPr="005B6495">
        <w:t>do 14 kalendářních dnů</w:t>
      </w:r>
      <w:r w:rsidRPr="00F14BFB">
        <w:t xml:space="preserve"> po řádném předání a převzetí </w:t>
      </w:r>
      <w:r w:rsidR="005878C7" w:rsidRPr="00F14BFB">
        <w:t xml:space="preserve">dodávky </w:t>
      </w:r>
      <w:r w:rsidR="005878C7">
        <w:t>objednatelem</w:t>
      </w:r>
      <w:r w:rsidRPr="00F14BFB">
        <w:t>. Přílohou daňového dokladu bude zástupci obou stran podepsaný dodací list</w:t>
      </w:r>
      <w:r w:rsidR="00BF4649">
        <w:t>.</w:t>
      </w:r>
      <w:r>
        <w:t xml:space="preserve"> </w:t>
      </w:r>
    </w:p>
    <w:p w:rsidR="001366AF" w:rsidRPr="00F14BFB" w:rsidRDefault="001366AF" w:rsidP="001366AF">
      <w:pPr>
        <w:ind w:left="928"/>
        <w:jc w:val="both"/>
      </w:pPr>
    </w:p>
    <w:p w:rsidR="00BF4649" w:rsidRDefault="001366AF" w:rsidP="00BF4649">
      <w:pPr>
        <w:numPr>
          <w:ilvl w:val="0"/>
          <w:numId w:val="39"/>
        </w:numPr>
        <w:tabs>
          <w:tab w:val="left" w:pos="1134"/>
        </w:tabs>
        <w:jc w:val="both"/>
      </w:pPr>
      <w:r w:rsidRPr="001E2C9A">
        <w:t xml:space="preserve">Daňový doklad </w:t>
      </w:r>
      <w:r w:rsidR="009F1BA8">
        <w:t>dodavatel</w:t>
      </w:r>
      <w:r w:rsidR="00536962">
        <w:t xml:space="preserve"> </w:t>
      </w:r>
      <w:r w:rsidR="001E2C9A" w:rsidRPr="001E2C9A">
        <w:t xml:space="preserve">předkládá </w:t>
      </w:r>
      <w:r w:rsidR="00FC1E1C">
        <w:t>objednateli</w:t>
      </w:r>
      <w:r w:rsidR="001E2C9A" w:rsidRPr="001E2C9A">
        <w:t xml:space="preserve"> ve dvou vyhotoveních</w:t>
      </w:r>
      <w:r w:rsidR="001E2C9A">
        <w:t xml:space="preserve"> včetně </w:t>
      </w:r>
    </w:p>
    <w:p w:rsidR="001366AF" w:rsidRPr="001E2C9A" w:rsidRDefault="001E2C9A" w:rsidP="00BF4649">
      <w:pPr>
        <w:tabs>
          <w:tab w:val="left" w:pos="1134"/>
        </w:tabs>
        <w:jc w:val="both"/>
      </w:pPr>
      <w:r>
        <w:t>příloh</w:t>
      </w:r>
      <w:r w:rsidRPr="001E2C9A">
        <w:t>.</w:t>
      </w:r>
      <w:r w:rsidR="005B6495">
        <w:t xml:space="preserve"> </w:t>
      </w:r>
      <w:r w:rsidRPr="005B6495">
        <w:t>M</w:t>
      </w:r>
      <w:r w:rsidR="001366AF" w:rsidRPr="005B6495">
        <w:t xml:space="preserve">usí obsahovat </w:t>
      </w:r>
      <w:proofErr w:type="gramStart"/>
      <w:r w:rsidR="001366AF" w:rsidRPr="005B6495">
        <w:t>č.j.</w:t>
      </w:r>
      <w:proofErr w:type="gramEnd"/>
      <w:r w:rsidR="001366AF" w:rsidRPr="005B6495">
        <w:t xml:space="preserve"> kupní smlouvy</w:t>
      </w:r>
      <w:r w:rsidR="001366AF" w:rsidRPr="001E2C9A">
        <w:t xml:space="preserve"> a náležitosti daňového dokladu dle</w:t>
      </w:r>
      <w:r w:rsidR="00EC404D">
        <w:t xml:space="preserve"> ustanovení </w:t>
      </w:r>
      <w:r w:rsidR="00EC404D">
        <w:br/>
        <w:t xml:space="preserve">§ 29 </w:t>
      </w:r>
      <w:r w:rsidR="001366AF" w:rsidRPr="001E2C9A">
        <w:t xml:space="preserve"> zákona č. 235/2004 Sb., o dani z přidané hodnoty, </w:t>
      </w:r>
      <w:r w:rsidR="00EC404D">
        <w:t xml:space="preserve"> ve znění pozdějších předpisů</w:t>
      </w:r>
      <w:r w:rsidR="001D2F77" w:rsidRPr="001E2C9A">
        <w:t xml:space="preserve">, </w:t>
      </w:r>
      <w:r w:rsidR="001D2F77" w:rsidRPr="001E2C9A">
        <w:lastRenderedPageBreak/>
        <w:t xml:space="preserve">zákona č. 563/1991 Sb., o účetnictví, </w:t>
      </w:r>
      <w:r w:rsidR="00EC404D">
        <w:t xml:space="preserve"> ve znění pozdějších předpisů</w:t>
      </w:r>
      <w:r w:rsidR="001D2F77" w:rsidRPr="001E2C9A">
        <w:t xml:space="preserve"> </w:t>
      </w:r>
      <w:r w:rsidR="001366AF" w:rsidRPr="001E2C9A">
        <w:t xml:space="preserve">a údaje uvedené </w:t>
      </w:r>
      <w:r w:rsidR="005878C7">
        <w:br/>
      </w:r>
      <w:r w:rsidR="001366AF" w:rsidRPr="001E2C9A">
        <w:t>v § 435 zákona č. 89/2012 Sb., občanský zákoník (dále jen „OZ“)</w:t>
      </w:r>
      <w:r w:rsidR="005878C7">
        <w:t xml:space="preserve"> a dále také:</w:t>
      </w:r>
      <w:r w:rsidR="001366AF" w:rsidRPr="001E2C9A">
        <w:t xml:space="preserve"> </w:t>
      </w:r>
    </w:p>
    <w:p w:rsidR="00886632" w:rsidRDefault="00886632" w:rsidP="00886632">
      <w:pPr>
        <w:jc w:val="both"/>
      </w:pPr>
    </w:p>
    <w:p w:rsidR="001366AF" w:rsidRPr="001366AF" w:rsidRDefault="001366AF" w:rsidP="00A07BBA">
      <w:pPr>
        <w:pStyle w:val="Odstavecseseznamem"/>
        <w:ind w:left="928"/>
        <w:jc w:val="both"/>
        <w:rPr>
          <w:szCs w:val="22"/>
        </w:rPr>
      </w:pPr>
      <w:r w:rsidRPr="001366AF">
        <w:rPr>
          <w:szCs w:val="22"/>
        </w:rPr>
        <w:t xml:space="preserve">a) označení dokladu jako „faktura“ případně „daňový doklad“, </w:t>
      </w:r>
    </w:p>
    <w:p w:rsidR="001366AF" w:rsidRPr="001366AF" w:rsidRDefault="001366AF">
      <w:pPr>
        <w:pStyle w:val="Odstavecseseznamem"/>
        <w:ind w:left="928"/>
        <w:jc w:val="both"/>
        <w:rPr>
          <w:szCs w:val="22"/>
        </w:rPr>
      </w:pPr>
      <w:r w:rsidRPr="001366AF">
        <w:rPr>
          <w:szCs w:val="22"/>
        </w:rPr>
        <w:t xml:space="preserve">b) číslo smlouvy dle číslování </w:t>
      </w:r>
      <w:r w:rsidR="00FC1E1C">
        <w:rPr>
          <w:szCs w:val="22"/>
        </w:rPr>
        <w:t>objednatele</w:t>
      </w:r>
      <w:r w:rsidRPr="001366AF">
        <w:rPr>
          <w:szCs w:val="22"/>
        </w:rPr>
        <w:t>,</w:t>
      </w:r>
    </w:p>
    <w:p w:rsidR="001366AF" w:rsidRPr="001366AF" w:rsidRDefault="001366AF">
      <w:pPr>
        <w:pStyle w:val="Odstavecseseznamem"/>
        <w:ind w:left="928"/>
        <w:jc w:val="both"/>
        <w:rPr>
          <w:szCs w:val="22"/>
        </w:rPr>
      </w:pPr>
      <w:r w:rsidRPr="001366AF">
        <w:rPr>
          <w:szCs w:val="22"/>
        </w:rPr>
        <w:t>c) den vystavení, den odeslání a den (lhůta) splatnosti faktury,</w:t>
      </w:r>
    </w:p>
    <w:p w:rsidR="001366AF" w:rsidRPr="001366AF" w:rsidRDefault="001366AF">
      <w:pPr>
        <w:pStyle w:val="Odstavecseseznamem"/>
        <w:ind w:left="928"/>
        <w:jc w:val="both"/>
        <w:rPr>
          <w:szCs w:val="22"/>
        </w:rPr>
      </w:pPr>
      <w:r w:rsidRPr="001366AF">
        <w:rPr>
          <w:szCs w:val="22"/>
        </w:rPr>
        <w:t>d) příjemce a místo provedení služby,</w:t>
      </w:r>
    </w:p>
    <w:p w:rsidR="001366AF" w:rsidRPr="001366AF" w:rsidRDefault="001366AF">
      <w:pPr>
        <w:pStyle w:val="Odstavecseseznamem"/>
        <w:ind w:left="928"/>
        <w:jc w:val="both"/>
        <w:rPr>
          <w:color w:val="000000"/>
          <w:szCs w:val="22"/>
        </w:rPr>
      </w:pPr>
      <w:r w:rsidRPr="001366AF">
        <w:rPr>
          <w:szCs w:val="22"/>
        </w:rPr>
        <w:t xml:space="preserve">e) odběratele, </w:t>
      </w:r>
    </w:p>
    <w:p w:rsidR="001366AF" w:rsidRPr="001366AF" w:rsidRDefault="001366AF">
      <w:pPr>
        <w:pStyle w:val="Odstavecseseznamem"/>
        <w:ind w:left="928"/>
        <w:jc w:val="both"/>
        <w:rPr>
          <w:szCs w:val="22"/>
        </w:rPr>
      </w:pPr>
      <w:r w:rsidRPr="001366AF">
        <w:rPr>
          <w:szCs w:val="22"/>
        </w:rPr>
        <w:t>f) konečného příjemce,</w:t>
      </w:r>
    </w:p>
    <w:p w:rsidR="001366AF" w:rsidRPr="001366AF" w:rsidRDefault="001366AF" w:rsidP="005878C7">
      <w:pPr>
        <w:pStyle w:val="Odstavecseseznamem"/>
        <w:ind w:left="928"/>
        <w:jc w:val="both"/>
        <w:rPr>
          <w:szCs w:val="22"/>
        </w:rPr>
      </w:pPr>
      <w:r w:rsidRPr="001366AF">
        <w:rPr>
          <w:szCs w:val="22"/>
        </w:rPr>
        <w:t>g) IČO a DIČ smluvních stran,</w:t>
      </w:r>
    </w:p>
    <w:p w:rsidR="001366AF" w:rsidRPr="001366AF" w:rsidRDefault="001366AF" w:rsidP="005878C7">
      <w:pPr>
        <w:pStyle w:val="Odstavecseseznamem"/>
        <w:ind w:left="928"/>
        <w:jc w:val="both"/>
        <w:rPr>
          <w:szCs w:val="22"/>
        </w:rPr>
      </w:pPr>
      <w:r w:rsidRPr="001366AF">
        <w:rPr>
          <w:szCs w:val="22"/>
        </w:rPr>
        <w:t>h) označení peněžního ústavu a čísla účtu, na který má být placeno,</w:t>
      </w:r>
    </w:p>
    <w:p w:rsidR="001366AF" w:rsidRPr="001366AF" w:rsidRDefault="001366AF" w:rsidP="005878C7">
      <w:pPr>
        <w:pStyle w:val="Odstavecseseznamem"/>
        <w:ind w:left="928"/>
        <w:jc w:val="both"/>
        <w:rPr>
          <w:szCs w:val="22"/>
        </w:rPr>
      </w:pPr>
      <w:r w:rsidRPr="001366AF">
        <w:rPr>
          <w:szCs w:val="22"/>
        </w:rPr>
        <w:t xml:space="preserve">i) počet příloh s podpisem </w:t>
      </w:r>
      <w:r w:rsidR="009F1BA8">
        <w:rPr>
          <w:szCs w:val="22"/>
        </w:rPr>
        <w:t>dodavatele</w:t>
      </w:r>
      <w:r w:rsidRPr="001366AF">
        <w:rPr>
          <w:szCs w:val="22"/>
        </w:rPr>
        <w:t>.</w:t>
      </w:r>
    </w:p>
    <w:p w:rsidR="001366AF" w:rsidRPr="00F14BFB" w:rsidRDefault="001366AF" w:rsidP="001366AF">
      <w:pPr>
        <w:ind w:left="928"/>
        <w:jc w:val="both"/>
      </w:pPr>
    </w:p>
    <w:p w:rsidR="00697F51" w:rsidRDefault="00697F51" w:rsidP="00697F51">
      <w:pPr>
        <w:jc w:val="both"/>
      </w:pPr>
      <w:r w:rsidRPr="00091571">
        <w:t>.</w:t>
      </w:r>
    </w:p>
    <w:p w:rsidR="001366AF" w:rsidRDefault="00697F51" w:rsidP="005B6495">
      <w:pPr>
        <w:numPr>
          <w:ilvl w:val="0"/>
          <w:numId w:val="6"/>
        </w:numPr>
        <w:tabs>
          <w:tab w:val="left" w:pos="1134"/>
        </w:tabs>
        <w:ind w:left="0" w:firstLine="709"/>
        <w:jc w:val="both"/>
      </w:pPr>
      <w:r>
        <w:t>Daňový doklad</w:t>
      </w:r>
      <w:r w:rsidRPr="00091571">
        <w:t xml:space="preserve"> </w:t>
      </w:r>
      <w:r>
        <w:t>bude splatný</w:t>
      </w:r>
      <w:r w:rsidRPr="00091571">
        <w:t xml:space="preserve"> </w:t>
      </w:r>
      <w:r w:rsidRPr="005B6495">
        <w:t>do 30 kalendářních dnů</w:t>
      </w:r>
      <w:r>
        <w:t xml:space="preserve"> ode dne jeho</w:t>
      </w:r>
      <w:r w:rsidRPr="00091571">
        <w:t xml:space="preserve"> pro</w:t>
      </w:r>
      <w:r>
        <w:t xml:space="preserve">kazatelného </w:t>
      </w:r>
      <w:r w:rsidR="005878C7">
        <w:t>doručení objednateli</w:t>
      </w:r>
      <w:r w:rsidRPr="00091571">
        <w:t xml:space="preserve"> na adresu </w:t>
      </w:r>
      <w:r>
        <w:t xml:space="preserve">generálního ředitelství </w:t>
      </w:r>
      <w:r w:rsidRPr="00091571">
        <w:t>uvedeno</w:t>
      </w:r>
      <w:r>
        <w:t>u v kupní smlouvě</w:t>
      </w:r>
      <w:r w:rsidRPr="00091571">
        <w:t>.</w:t>
      </w:r>
      <w:r w:rsidRPr="00697F51">
        <w:t xml:space="preserve"> </w:t>
      </w:r>
      <w:r>
        <w:t>U daňového dokladu</w:t>
      </w:r>
      <w:r w:rsidRPr="00091571">
        <w:t xml:space="preserve"> </w:t>
      </w:r>
      <w:r w:rsidRPr="005B6495">
        <w:t>předloženého po 7. prosinci</w:t>
      </w:r>
      <w:r w:rsidRPr="00091571">
        <w:t xml:space="preserve"> daného roku bude </w:t>
      </w:r>
      <w:r w:rsidRPr="005B6495">
        <w:t>splatnost stanovena na 60 dnů</w:t>
      </w:r>
      <w:r w:rsidR="005B6495">
        <w:t>.</w:t>
      </w:r>
    </w:p>
    <w:p w:rsidR="001366AF" w:rsidRPr="00091571" w:rsidRDefault="001366AF" w:rsidP="00697F51">
      <w:pPr>
        <w:ind w:left="928"/>
        <w:jc w:val="both"/>
      </w:pPr>
    </w:p>
    <w:p w:rsidR="001366AF" w:rsidRDefault="001366AF" w:rsidP="005B6495">
      <w:pPr>
        <w:numPr>
          <w:ilvl w:val="0"/>
          <w:numId w:val="6"/>
        </w:numPr>
        <w:tabs>
          <w:tab w:val="left" w:pos="1134"/>
        </w:tabs>
        <w:ind w:left="0" w:firstLine="709"/>
        <w:jc w:val="both"/>
      </w:pPr>
      <w:r w:rsidRPr="00F14BFB">
        <w:t>Daňový doklad</w:t>
      </w:r>
      <w:r w:rsidRPr="005B6495">
        <w:t xml:space="preserve"> </w:t>
      </w:r>
      <w:r w:rsidRPr="00F14BFB">
        <w:t>je považován za proplacený okamžikem odepsání příslušné finanční částky z </w:t>
      </w:r>
      <w:r w:rsidR="005878C7" w:rsidRPr="00F14BFB">
        <w:t xml:space="preserve">účtu </w:t>
      </w:r>
      <w:r w:rsidR="005878C7">
        <w:t>objednatele</w:t>
      </w:r>
      <w:r w:rsidRPr="00F14BFB">
        <w:t xml:space="preserve"> ve prospěch účtu dodavatele.</w:t>
      </w:r>
    </w:p>
    <w:p w:rsidR="00697F51" w:rsidRPr="00091571" w:rsidRDefault="00697F51" w:rsidP="00697F51">
      <w:pPr>
        <w:ind w:left="928"/>
        <w:jc w:val="both"/>
        <w:rPr>
          <w:strike/>
        </w:rPr>
      </w:pPr>
    </w:p>
    <w:p w:rsidR="00697F51" w:rsidRDefault="005A6B90" w:rsidP="005B6495">
      <w:pPr>
        <w:numPr>
          <w:ilvl w:val="0"/>
          <w:numId w:val="6"/>
        </w:numPr>
        <w:tabs>
          <w:tab w:val="left" w:pos="1134"/>
        </w:tabs>
        <w:ind w:left="0" w:firstLine="709"/>
        <w:jc w:val="both"/>
      </w:pPr>
      <w:r>
        <w:t xml:space="preserve"> Objednatel</w:t>
      </w:r>
      <w:r w:rsidR="001366AF" w:rsidRPr="00F14BFB">
        <w:t xml:space="preserve"> je oprávněn před uplynutím lhůty splatnosti daňového dokladu vrátit dodavateli bez zaplacení daňový doklad, který neobsahuje náležitosti stanovené touto ZD nebo obecně závaznými právními předpisy, není doložen kopií potvrzeného dodacího listu, obsahuje jiné cenové údaje nebo jiný druh plnění než dohodnutý ve smlouvě nebo budou-li tyto údaje uvedeny chybně, a to </w:t>
      </w:r>
      <w:r w:rsidR="001366AF" w:rsidRPr="005B6495">
        <w:t>s uvedením důvodu vrácení</w:t>
      </w:r>
      <w:r w:rsidR="001366AF" w:rsidRPr="00F14BFB">
        <w:t xml:space="preserve">. Dodavatel je povinen v případě vrácení daňového dokladu tento doklad opravit nebo vyhotovit nový. Důvodným vrácením daňového dokladu </w:t>
      </w:r>
      <w:r w:rsidR="001366AF" w:rsidRPr="005B6495">
        <w:t>přestává běžet původní lhůta splatnosti</w:t>
      </w:r>
      <w:r w:rsidR="001366AF" w:rsidRPr="00F14BFB">
        <w:t xml:space="preserve">. Nová lhůta v původní délce splatnosti běží znovu ode dne doručení opraveného nebo nově vystaveného daňového </w:t>
      </w:r>
      <w:r w:rsidR="000A39B4" w:rsidRPr="00F14BFB">
        <w:t xml:space="preserve">dokladu </w:t>
      </w:r>
      <w:r w:rsidR="000A39B4">
        <w:t>objednateli</w:t>
      </w:r>
      <w:r w:rsidR="001366AF" w:rsidRPr="00F14BFB">
        <w:t xml:space="preserve">. </w:t>
      </w:r>
    </w:p>
    <w:p w:rsidR="001366AF" w:rsidRPr="00F14BFB" w:rsidRDefault="001366AF" w:rsidP="00697F51">
      <w:pPr>
        <w:jc w:val="both"/>
      </w:pPr>
      <w:r w:rsidRPr="00F14BFB">
        <w:t xml:space="preserve"> </w:t>
      </w:r>
    </w:p>
    <w:p w:rsidR="001366AF" w:rsidRDefault="001366AF" w:rsidP="005B6495">
      <w:pPr>
        <w:numPr>
          <w:ilvl w:val="0"/>
          <w:numId w:val="6"/>
        </w:numPr>
        <w:tabs>
          <w:tab w:val="left" w:pos="1134"/>
        </w:tabs>
        <w:ind w:left="0" w:firstLine="709"/>
        <w:jc w:val="both"/>
      </w:pPr>
      <w:r>
        <w:t>Platba bude</w:t>
      </w:r>
      <w:r w:rsidRPr="00F14BFB">
        <w:t xml:space="preserve"> </w:t>
      </w:r>
      <w:r w:rsidRPr="005B6495">
        <w:t>provedena v české měně</w:t>
      </w:r>
      <w:r w:rsidRPr="00F14BFB">
        <w:t xml:space="preserve"> na základě předloženého daňového dokladu.</w:t>
      </w:r>
    </w:p>
    <w:p w:rsidR="00697F51" w:rsidRPr="00F14BFB" w:rsidRDefault="00697F51" w:rsidP="00697F51">
      <w:pPr>
        <w:jc w:val="both"/>
      </w:pPr>
    </w:p>
    <w:p w:rsidR="001366AF" w:rsidRDefault="001366AF" w:rsidP="005B6495">
      <w:pPr>
        <w:numPr>
          <w:ilvl w:val="0"/>
          <w:numId w:val="6"/>
        </w:numPr>
        <w:tabs>
          <w:tab w:val="left" w:pos="1134"/>
        </w:tabs>
        <w:ind w:left="0" w:firstLine="709"/>
        <w:jc w:val="both"/>
      </w:pPr>
      <w:r w:rsidRPr="00F14BFB">
        <w:t>Poplatky za bankovní převod ve prospěch účtu dodavatele vedeného v zahraničí jdou na vrub dodavatele.</w:t>
      </w:r>
    </w:p>
    <w:p w:rsidR="00697F51" w:rsidRPr="00F14BFB" w:rsidRDefault="00697F51" w:rsidP="00697F51">
      <w:pPr>
        <w:jc w:val="both"/>
      </w:pPr>
    </w:p>
    <w:p w:rsidR="001366AF" w:rsidRDefault="001366AF" w:rsidP="005B6495">
      <w:pPr>
        <w:numPr>
          <w:ilvl w:val="0"/>
          <w:numId w:val="6"/>
        </w:numPr>
        <w:tabs>
          <w:tab w:val="left" w:pos="1134"/>
        </w:tabs>
        <w:ind w:left="0" w:firstLine="709"/>
        <w:jc w:val="both"/>
      </w:pPr>
      <w:r>
        <w:t>Ceny ve smlouvě</w:t>
      </w:r>
      <w:r w:rsidRPr="00F14BFB">
        <w:t xml:space="preserve"> budou uvedeny v Kč bez DPH. K ceně bude připočtené DPH dle platné a účinné sazby ke dni uskutečnění zdanitelného plnění. V případě dodavatele s účtem vedeným v zahraničí bude DPH vypočítáno a odvedeno podle zákona č. 235/2004 Sb., o dani z přidané hodnoty</w:t>
      </w:r>
      <w:r w:rsidR="00856C0A">
        <w:t>,</w:t>
      </w:r>
      <w:r w:rsidRPr="00F14BFB">
        <w:t xml:space="preserve"> ve znění pozdějších předpisů.</w:t>
      </w:r>
    </w:p>
    <w:p w:rsidR="00697F51" w:rsidRPr="00F14BFB" w:rsidRDefault="00697F51" w:rsidP="00697F51">
      <w:pPr>
        <w:jc w:val="both"/>
      </w:pPr>
    </w:p>
    <w:p w:rsidR="00EC74E0" w:rsidRPr="00F14BFB" w:rsidRDefault="001366AF" w:rsidP="00C576FC">
      <w:pPr>
        <w:numPr>
          <w:ilvl w:val="0"/>
          <w:numId w:val="6"/>
        </w:numPr>
        <w:tabs>
          <w:tab w:val="left" w:pos="1134"/>
        </w:tabs>
        <w:ind w:left="0" w:firstLine="709"/>
        <w:jc w:val="both"/>
      </w:pPr>
      <w:r w:rsidRPr="00F14BFB">
        <w:t xml:space="preserve">Zálohové </w:t>
      </w:r>
      <w:r w:rsidR="000A39B4" w:rsidRPr="00F14BFB">
        <w:t xml:space="preserve">platby </w:t>
      </w:r>
      <w:r w:rsidR="000A39B4">
        <w:t>objednatel</w:t>
      </w:r>
      <w:r w:rsidRPr="00F14BFB">
        <w:t xml:space="preserve"> </w:t>
      </w:r>
      <w:r w:rsidRPr="005B6495">
        <w:t>neposkytuje</w:t>
      </w:r>
      <w:r w:rsidR="008075B0">
        <w:t>.</w:t>
      </w:r>
    </w:p>
    <w:p w:rsidR="001906DD" w:rsidRPr="00D6258C" w:rsidRDefault="001906DD" w:rsidP="00655C17">
      <w:pPr>
        <w:tabs>
          <w:tab w:val="left" w:pos="426"/>
          <w:tab w:val="left" w:pos="1080"/>
          <w:tab w:val="left" w:pos="1134"/>
        </w:tabs>
        <w:jc w:val="both"/>
        <w:outlineLvl w:val="0"/>
        <w:rPr>
          <w:color w:val="FF0000"/>
          <w:sz w:val="22"/>
        </w:rPr>
      </w:pPr>
    </w:p>
    <w:p w:rsidR="001B58BC" w:rsidRPr="00D6258C" w:rsidRDefault="001B58BC" w:rsidP="001B58BC">
      <w:pPr>
        <w:jc w:val="center"/>
        <w:outlineLvl w:val="0"/>
        <w:rPr>
          <w:b/>
        </w:rPr>
      </w:pPr>
      <w:r w:rsidRPr="00D6258C">
        <w:rPr>
          <w:b/>
        </w:rPr>
        <w:t>VIII.</w:t>
      </w:r>
    </w:p>
    <w:p w:rsidR="001B58BC" w:rsidRPr="00D6258C" w:rsidRDefault="001B58BC" w:rsidP="001B58BC">
      <w:pPr>
        <w:jc w:val="center"/>
        <w:outlineLvl w:val="0"/>
        <w:rPr>
          <w:b/>
        </w:rPr>
      </w:pPr>
      <w:r w:rsidRPr="00D6258C">
        <w:rPr>
          <w:b/>
        </w:rPr>
        <w:t>Záruka na jakost a vady zboží</w:t>
      </w:r>
    </w:p>
    <w:p w:rsidR="001B58BC" w:rsidRPr="00D6258C" w:rsidRDefault="001B58BC" w:rsidP="001B58BC">
      <w:pPr>
        <w:outlineLvl w:val="0"/>
        <w:rPr>
          <w:b/>
        </w:rPr>
      </w:pPr>
    </w:p>
    <w:p w:rsidR="006B69D1" w:rsidRDefault="006B69D1" w:rsidP="000A39B4">
      <w:pPr>
        <w:tabs>
          <w:tab w:val="left" w:pos="709"/>
          <w:tab w:val="left" w:pos="1134"/>
        </w:tabs>
        <w:ind w:left="709"/>
        <w:jc w:val="both"/>
      </w:pPr>
    </w:p>
    <w:p w:rsidR="006B69D1" w:rsidRDefault="006B69D1" w:rsidP="006B69D1">
      <w:pPr>
        <w:pStyle w:val="Odstavecseseznamem"/>
        <w:numPr>
          <w:ilvl w:val="0"/>
          <w:numId w:val="46"/>
        </w:numPr>
        <w:tabs>
          <w:tab w:val="left" w:pos="709"/>
          <w:tab w:val="left" w:pos="1134"/>
        </w:tabs>
        <w:jc w:val="both"/>
      </w:pPr>
      <w:r>
        <w:t>Nesplňuje-li předmět plnění</w:t>
      </w:r>
      <w:r w:rsidRPr="00D6258C">
        <w:t xml:space="preserve"> vlastnosti stanovené touto smlouvou </w:t>
      </w:r>
      <w:r>
        <w:t>nebo platnými právními předpisy</w:t>
      </w:r>
      <w:r w:rsidRPr="00D6258C">
        <w:t>, má vady.</w:t>
      </w:r>
    </w:p>
    <w:p w:rsidR="006B69D1" w:rsidRPr="00B154A2" w:rsidRDefault="006B69D1" w:rsidP="006B69D1">
      <w:pPr>
        <w:tabs>
          <w:tab w:val="left" w:pos="709"/>
          <w:tab w:val="left" w:pos="1134"/>
        </w:tabs>
        <w:jc w:val="both"/>
      </w:pPr>
      <w:r w:rsidRPr="006B69D1">
        <w:rPr>
          <w:rFonts w:cs="Arial"/>
        </w:rPr>
        <w:t xml:space="preserve">Jakékoliv odchylky od požadavků a pokynů objednatele budou chápány jako vadné plnění. Vadami se rozumí i nedodělky a </w:t>
      </w:r>
      <w:r w:rsidRPr="00B154A2">
        <w:rPr>
          <w:rFonts w:cs="Arial"/>
        </w:rPr>
        <w:t>vady v dokladech, nutných k užívání předmětu plnění.</w:t>
      </w:r>
    </w:p>
    <w:p w:rsidR="006B69D1" w:rsidRPr="00D6258C" w:rsidRDefault="006B69D1" w:rsidP="000A39B4">
      <w:pPr>
        <w:tabs>
          <w:tab w:val="left" w:pos="709"/>
          <w:tab w:val="left" w:pos="1134"/>
        </w:tabs>
        <w:ind w:left="709"/>
        <w:jc w:val="both"/>
      </w:pPr>
    </w:p>
    <w:p w:rsidR="001B58BC" w:rsidRPr="00D6258C" w:rsidRDefault="001B58BC" w:rsidP="001B58BC">
      <w:pPr>
        <w:tabs>
          <w:tab w:val="left" w:pos="709"/>
        </w:tabs>
        <w:ind w:firstLine="709"/>
        <w:jc w:val="both"/>
      </w:pPr>
    </w:p>
    <w:p w:rsidR="001B58BC" w:rsidRPr="00D6258C" w:rsidRDefault="001B58BC" w:rsidP="001A2173">
      <w:pPr>
        <w:tabs>
          <w:tab w:val="left" w:pos="709"/>
          <w:tab w:val="left" w:pos="1134"/>
        </w:tabs>
        <w:ind w:left="709"/>
        <w:jc w:val="both"/>
      </w:pPr>
      <w:r w:rsidRPr="00D6258C">
        <w:t xml:space="preserve">Záruční doba na </w:t>
      </w:r>
      <w:r w:rsidR="000A39B4" w:rsidRPr="00D6258C">
        <w:t xml:space="preserve">jakost </w:t>
      </w:r>
      <w:r w:rsidR="000A39B4">
        <w:t>předmětu</w:t>
      </w:r>
      <w:r w:rsidR="001A2173">
        <w:t xml:space="preserve"> plnění</w:t>
      </w:r>
      <w:r w:rsidRPr="00D6258C">
        <w:t xml:space="preserve"> dle § </w:t>
      </w:r>
      <w:r w:rsidR="000A39B4" w:rsidRPr="00D6258C">
        <w:t xml:space="preserve">2113 </w:t>
      </w:r>
      <w:r w:rsidR="000A39B4">
        <w:t>OZ</w:t>
      </w:r>
      <w:r w:rsidRPr="00D6258C">
        <w:t xml:space="preserve"> činí</w:t>
      </w:r>
      <w:r w:rsidR="008D71A6" w:rsidRPr="00D6258C">
        <w:t xml:space="preserve"> </w:t>
      </w:r>
      <w:r w:rsidR="006E7C7B">
        <w:t>36</w:t>
      </w:r>
      <w:r w:rsidR="00005412" w:rsidRPr="002A6223">
        <w:t xml:space="preserve"> </w:t>
      </w:r>
      <w:r w:rsidRPr="002A6223">
        <w:t>měsíců</w:t>
      </w:r>
      <w:r w:rsidR="001A2173">
        <w:t xml:space="preserve"> </w:t>
      </w:r>
      <w:r w:rsidRPr="00D6258C">
        <w:t xml:space="preserve">a začíná běžet ode dne převzetí zboží dle předávacího protokolu. </w:t>
      </w:r>
      <w:r w:rsidR="001A2173">
        <w:t xml:space="preserve"> Dodavatel</w:t>
      </w:r>
      <w:r w:rsidRPr="00D6258C">
        <w:t xml:space="preserve"> odstraňuje reklamované vady během záruční doby bezplatně.</w:t>
      </w:r>
    </w:p>
    <w:p w:rsidR="001B58BC" w:rsidRPr="00D6258C" w:rsidRDefault="001B58BC" w:rsidP="001B58BC">
      <w:pPr>
        <w:tabs>
          <w:tab w:val="left" w:pos="426"/>
          <w:tab w:val="left" w:pos="709"/>
        </w:tabs>
        <w:ind w:firstLine="709"/>
        <w:jc w:val="both"/>
        <w:outlineLvl w:val="0"/>
      </w:pPr>
    </w:p>
    <w:p w:rsidR="001B58BC" w:rsidRPr="00D6258C" w:rsidRDefault="001B58BC" w:rsidP="00705368">
      <w:pPr>
        <w:pStyle w:val="Odstavecseseznamem"/>
        <w:numPr>
          <w:ilvl w:val="0"/>
          <w:numId w:val="9"/>
        </w:numPr>
        <w:tabs>
          <w:tab w:val="left" w:pos="426"/>
          <w:tab w:val="left" w:pos="709"/>
          <w:tab w:val="left" w:pos="1134"/>
        </w:tabs>
        <w:ind w:left="0" w:firstLine="709"/>
        <w:jc w:val="both"/>
        <w:outlineLvl w:val="0"/>
      </w:pPr>
      <w:r w:rsidRPr="00D6258C">
        <w:t xml:space="preserve">Užití § 2103, § 2104, § 2111 a § 2012 </w:t>
      </w:r>
      <w:r w:rsidR="000A39B4" w:rsidRPr="00D6258C">
        <w:t xml:space="preserve">odst. 1 </w:t>
      </w:r>
      <w:r w:rsidR="000A39B4">
        <w:t>OZ</w:t>
      </w:r>
      <w:r w:rsidRPr="00D6258C">
        <w:t xml:space="preserve"> se dohodou stran vylučuje. Zjevné a skryté vady lze uplatňovat kdykoliv po celou dobu záruční doby.</w:t>
      </w:r>
    </w:p>
    <w:p w:rsidR="001B58BC" w:rsidRPr="00D6258C" w:rsidRDefault="001B58BC" w:rsidP="001B58BC">
      <w:pPr>
        <w:tabs>
          <w:tab w:val="left" w:pos="426"/>
          <w:tab w:val="left" w:pos="709"/>
        </w:tabs>
        <w:ind w:firstLine="709"/>
        <w:jc w:val="both"/>
        <w:outlineLvl w:val="0"/>
      </w:pPr>
    </w:p>
    <w:p w:rsidR="001B58BC" w:rsidRPr="00D6258C" w:rsidRDefault="001B58BC" w:rsidP="00705368">
      <w:pPr>
        <w:numPr>
          <w:ilvl w:val="0"/>
          <w:numId w:val="9"/>
        </w:numPr>
        <w:tabs>
          <w:tab w:val="left" w:pos="709"/>
          <w:tab w:val="left" w:pos="1134"/>
        </w:tabs>
        <w:ind w:left="0" w:firstLine="709"/>
        <w:jc w:val="both"/>
      </w:pPr>
      <w:r w:rsidRPr="00D6258C">
        <w:t xml:space="preserve">Vady zjištěné při převzetí je </w:t>
      </w:r>
      <w:r w:rsidR="009F1BA8">
        <w:t>dodavatel</w:t>
      </w:r>
      <w:r w:rsidR="00CF7CE6">
        <w:t xml:space="preserve"> </w:t>
      </w:r>
      <w:r w:rsidRPr="00D6258C">
        <w:t>povinen odstranit do 15 dnů ode dne, kdy mu byla vada oznámena dle odst. 5. tohoto článku smlouvy</w:t>
      </w:r>
      <w:r w:rsidR="00077D93">
        <w:t xml:space="preserve">. </w:t>
      </w:r>
      <w:r w:rsidRPr="00D6258C">
        <w:t>Nelze-li vadu odstranit, nebo by je</w:t>
      </w:r>
      <w:r w:rsidR="00623CAB" w:rsidRPr="00D6258C">
        <w:t>jí odstranění trvalo déle než 15</w:t>
      </w:r>
      <w:r w:rsidRPr="00D6258C">
        <w:t xml:space="preserve"> dnů, zavazuje se </w:t>
      </w:r>
      <w:r w:rsidR="009F1BA8">
        <w:t>dodavatel</w:t>
      </w:r>
      <w:r w:rsidR="00CF7CE6">
        <w:t xml:space="preserve"> </w:t>
      </w:r>
      <w:r w:rsidRPr="00D6258C">
        <w:t xml:space="preserve">dodat náhradou stejné zboží a </w:t>
      </w:r>
      <w:r w:rsidR="00FE3A6D" w:rsidRPr="00D6258C">
        <w:t>v </w:t>
      </w:r>
      <w:r w:rsidRPr="00D6258C">
        <w:t>bezvadné</w:t>
      </w:r>
      <w:r w:rsidR="00FE3A6D" w:rsidRPr="00D6258C">
        <w:t xml:space="preserve"> kvalitě</w:t>
      </w:r>
      <w:r w:rsidRPr="00D6258C">
        <w:t>, a to ve výše uvedené lhůtě určené pro odstranění vad.</w:t>
      </w:r>
    </w:p>
    <w:p w:rsidR="001B58BC" w:rsidRPr="00D6258C" w:rsidRDefault="001B58BC" w:rsidP="001B58BC">
      <w:pPr>
        <w:tabs>
          <w:tab w:val="left" w:pos="426"/>
          <w:tab w:val="left" w:pos="709"/>
        </w:tabs>
        <w:ind w:firstLine="709"/>
        <w:jc w:val="both"/>
      </w:pPr>
    </w:p>
    <w:p w:rsidR="001B58BC" w:rsidRPr="00D6258C" w:rsidRDefault="000A39B4" w:rsidP="00705368">
      <w:pPr>
        <w:numPr>
          <w:ilvl w:val="0"/>
          <w:numId w:val="9"/>
        </w:numPr>
        <w:tabs>
          <w:tab w:val="left" w:pos="709"/>
          <w:tab w:val="left" w:pos="1134"/>
        </w:tabs>
        <w:ind w:left="0" w:firstLine="709"/>
        <w:jc w:val="both"/>
      </w:pPr>
      <w:r w:rsidRPr="00D6258C">
        <w:t xml:space="preserve">Vady </w:t>
      </w:r>
      <w:r>
        <w:t>předmětu</w:t>
      </w:r>
      <w:r w:rsidR="001A2173">
        <w:t xml:space="preserve"> plnění</w:t>
      </w:r>
      <w:r w:rsidR="001B58BC" w:rsidRPr="00D6258C">
        <w:t xml:space="preserve"> uplatňuje </w:t>
      </w:r>
      <w:r w:rsidR="00FC1E1C">
        <w:t>objednatel</w:t>
      </w:r>
      <w:r w:rsidR="00CF7CE6">
        <w:t xml:space="preserve"> </w:t>
      </w:r>
      <w:r w:rsidR="001B58BC" w:rsidRPr="00D6258C">
        <w:t>písemně na adrese</w:t>
      </w:r>
      <w:r w:rsidR="001A2173">
        <w:t xml:space="preserve">: </w:t>
      </w:r>
      <w:r w:rsidR="001A2173" w:rsidRPr="000A39B4">
        <w:rPr>
          <w:b/>
          <w:bCs/>
          <w:highlight w:val="yellow"/>
        </w:rPr>
        <w:t>[doplní dodavatel</w:t>
      </w:r>
      <w:r w:rsidR="001A2173" w:rsidRPr="000A39B4">
        <w:rPr>
          <w:b/>
          <w:highlight w:val="yellow"/>
        </w:rPr>
        <w:t>]</w:t>
      </w:r>
      <w:r w:rsidR="001B58BC" w:rsidRPr="00D6258C">
        <w:t xml:space="preserve"> nebo </w:t>
      </w:r>
      <w:r w:rsidR="002A6223">
        <w:t xml:space="preserve">telefonicky na čísle </w:t>
      </w:r>
      <w:r w:rsidR="002A6223" w:rsidRPr="00D6258C">
        <w:rPr>
          <w:b/>
          <w:bCs/>
        </w:rPr>
        <w:t>[</w:t>
      </w:r>
      <w:r w:rsidR="002A6223" w:rsidRPr="00D6258C">
        <w:rPr>
          <w:b/>
          <w:highlight w:val="yellow"/>
        </w:rPr>
        <w:t xml:space="preserve">doplní </w:t>
      </w:r>
      <w:r w:rsidR="009F1BA8">
        <w:rPr>
          <w:b/>
          <w:highlight w:val="yellow"/>
        </w:rPr>
        <w:t>dodavatel</w:t>
      </w:r>
      <w:r w:rsidR="002A6223" w:rsidRPr="00D6258C">
        <w:rPr>
          <w:b/>
        </w:rPr>
        <w:t>]</w:t>
      </w:r>
      <w:r w:rsidR="00002460">
        <w:rPr>
          <w:b/>
        </w:rPr>
        <w:t xml:space="preserve"> nebo</w:t>
      </w:r>
      <w:r w:rsidR="002A6223">
        <w:t xml:space="preserve"> </w:t>
      </w:r>
      <w:r w:rsidR="001B58BC" w:rsidRPr="00D6258C">
        <w:t xml:space="preserve">na e-mailové adrese </w:t>
      </w:r>
      <w:r w:rsidR="009F1BA8">
        <w:t>dodavatele</w:t>
      </w:r>
      <w:r w:rsidR="001B58BC" w:rsidRPr="00D6258C">
        <w:t xml:space="preserve">: </w:t>
      </w:r>
      <w:r w:rsidR="001B58BC" w:rsidRPr="00D6258C">
        <w:rPr>
          <w:b/>
          <w:bCs/>
        </w:rPr>
        <w:t>[</w:t>
      </w:r>
      <w:r w:rsidR="001B58BC" w:rsidRPr="00D6258C">
        <w:rPr>
          <w:b/>
          <w:highlight w:val="yellow"/>
        </w:rPr>
        <w:t xml:space="preserve">doplní </w:t>
      </w:r>
      <w:r w:rsidR="009F1BA8">
        <w:rPr>
          <w:b/>
          <w:highlight w:val="yellow"/>
        </w:rPr>
        <w:t>dodavatel</w:t>
      </w:r>
      <w:r w:rsidR="001B58BC" w:rsidRPr="00D6258C">
        <w:rPr>
          <w:b/>
        </w:rPr>
        <w:t>]</w:t>
      </w:r>
      <w:r w:rsidR="001B58BC" w:rsidRPr="00D6258C">
        <w:t xml:space="preserve">. </w:t>
      </w:r>
      <w:r w:rsidRPr="00D6258C">
        <w:t>Vadn</w:t>
      </w:r>
      <w:r>
        <w:t>ý</w:t>
      </w:r>
      <w:r w:rsidRPr="00D6258C">
        <w:t xml:space="preserve"> </w:t>
      </w:r>
      <w:r>
        <w:t>předmět</w:t>
      </w:r>
      <w:r w:rsidR="001A2173">
        <w:t xml:space="preserve"> plnění</w:t>
      </w:r>
      <w:r w:rsidR="001B58BC" w:rsidRPr="00D6258C">
        <w:t xml:space="preserve"> převezme </w:t>
      </w:r>
      <w:r w:rsidR="009F1BA8">
        <w:t>dodavatel</w:t>
      </w:r>
      <w:r w:rsidR="00CF7CE6">
        <w:t xml:space="preserve"> </w:t>
      </w:r>
      <w:r w:rsidR="001B58BC" w:rsidRPr="00D6258C">
        <w:t xml:space="preserve">od </w:t>
      </w:r>
      <w:r w:rsidR="00FC1E1C">
        <w:t>objednatele</w:t>
      </w:r>
      <w:r w:rsidR="001B58BC" w:rsidRPr="00D6258C">
        <w:t xml:space="preserve"> v místě plnění.</w:t>
      </w:r>
    </w:p>
    <w:p w:rsidR="001B58BC" w:rsidRPr="00077D93" w:rsidRDefault="001B58BC" w:rsidP="001B58BC">
      <w:pPr>
        <w:tabs>
          <w:tab w:val="left" w:pos="426"/>
        </w:tabs>
        <w:jc w:val="both"/>
        <w:rPr>
          <w:color w:val="FF0000"/>
        </w:rPr>
      </w:pPr>
    </w:p>
    <w:p w:rsidR="001B58BC" w:rsidRDefault="001B58BC" w:rsidP="001B58BC">
      <w:pPr>
        <w:jc w:val="center"/>
        <w:outlineLvl w:val="0"/>
        <w:rPr>
          <w:b/>
        </w:rPr>
      </w:pPr>
      <w:r w:rsidRPr="00D6258C">
        <w:rPr>
          <w:b/>
        </w:rPr>
        <w:t>IX.</w:t>
      </w:r>
    </w:p>
    <w:p w:rsidR="00FA73EE" w:rsidRDefault="00FA73EE" w:rsidP="001B58BC">
      <w:pPr>
        <w:jc w:val="center"/>
        <w:outlineLvl w:val="0"/>
        <w:rPr>
          <w:b/>
        </w:rPr>
      </w:pPr>
      <w:r>
        <w:rPr>
          <w:b/>
        </w:rPr>
        <w:t>Mlčenlivost</w:t>
      </w:r>
    </w:p>
    <w:p w:rsidR="00FA73EE" w:rsidRPr="00AD4CCD" w:rsidRDefault="00FA73EE" w:rsidP="00FA73EE">
      <w:pPr>
        <w:numPr>
          <w:ilvl w:val="0"/>
          <w:numId w:val="47"/>
        </w:numPr>
        <w:suppressAutoHyphens/>
        <w:spacing w:after="120"/>
        <w:ind w:left="567" w:hanging="567"/>
        <w:jc w:val="both"/>
        <w:rPr>
          <w:color w:val="000000"/>
          <w:szCs w:val="22"/>
        </w:rPr>
      </w:pPr>
      <w:r w:rsidRPr="00AD4CCD">
        <w:rPr>
          <w:color w:val="000000"/>
          <w:szCs w:val="22"/>
        </w:rPr>
        <w:t xml:space="preserve">Všechny informace, které se </w:t>
      </w:r>
      <w:r>
        <w:rPr>
          <w:color w:val="000000"/>
          <w:szCs w:val="22"/>
        </w:rPr>
        <w:t>dodavatel</w:t>
      </w:r>
      <w:r w:rsidRPr="00AD4CCD">
        <w:rPr>
          <w:color w:val="000000"/>
          <w:szCs w:val="22"/>
        </w:rPr>
        <w:t xml:space="preserve"> dozví v souvislosti s plněním dle smlouvy, </w:t>
      </w:r>
      <w:r>
        <w:rPr>
          <w:color w:val="000000"/>
          <w:szCs w:val="22"/>
        </w:rPr>
        <w:t>jsou důvěrné povahy. Dodavatel</w:t>
      </w:r>
      <w:r w:rsidRPr="00AD4CCD">
        <w:rPr>
          <w:color w:val="000000"/>
          <w:szCs w:val="22"/>
        </w:rPr>
        <w:t xml:space="preserve"> se zavazuje zachovávat o důvěrných informacích mlčenlivost a důvěrné informace používat pouze k </w:t>
      </w:r>
      <w:r>
        <w:rPr>
          <w:color w:val="000000"/>
          <w:szCs w:val="22"/>
        </w:rPr>
        <w:t xml:space="preserve">plnění </w:t>
      </w:r>
      <w:r w:rsidRPr="00AD4CCD">
        <w:rPr>
          <w:color w:val="000000"/>
          <w:szCs w:val="22"/>
        </w:rPr>
        <w:t xml:space="preserve">smlouvy. </w:t>
      </w:r>
    </w:p>
    <w:p w:rsidR="00FA73EE" w:rsidRPr="00AD4CCD" w:rsidRDefault="00FA73EE" w:rsidP="00FA73EE">
      <w:pPr>
        <w:numPr>
          <w:ilvl w:val="0"/>
          <w:numId w:val="47"/>
        </w:numPr>
        <w:suppressAutoHyphens/>
        <w:spacing w:after="120"/>
        <w:ind w:left="567" w:hanging="567"/>
        <w:jc w:val="both"/>
        <w:rPr>
          <w:color w:val="000000"/>
          <w:szCs w:val="22"/>
        </w:rPr>
      </w:pPr>
      <w:r w:rsidRPr="00AD4CCD">
        <w:rPr>
          <w:color w:val="000000"/>
          <w:szCs w:val="22"/>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w:t>
      </w:r>
    </w:p>
    <w:p w:rsidR="00FA73EE" w:rsidRDefault="00FA73EE" w:rsidP="00FA73EE">
      <w:pPr>
        <w:numPr>
          <w:ilvl w:val="0"/>
          <w:numId w:val="47"/>
        </w:numPr>
        <w:suppressAutoHyphens/>
        <w:spacing w:after="120"/>
        <w:ind w:left="567" w:hanging="567"/>
        <w:jc w:val="both"/>
        <w:rPr>
          <w:color w:val="000000"/>
          <w:szCs w:val="22"/>
        </w:rPr>
      </w:pPr>
      <w:r w:rsidRPr="00AD4CCD">
        <w:rPr>
          <w:color w:val="000000"/>
          <w:szCs w:val="22"/>
        </w:rPr>
        <w:t>Povinností mlčenlivosti dle tohoto článku smlouvy není</w:t>
      </w:r>
      <w:r>
        <w:rPr>
          <w:color w:val="000000"/>
          <w:szCs w:val="22"/>
        </w:rPr>
        <w:t xml:space="preserve"> dotčena povinnost dodavatele</w:t>
      </w:r>
      <w:r w:rsidRPr="00AD4CCD">
        <w:rPr>
          <w:color w:val="000000"/>
          <w:szCs w:val="22"/>
        </w:rPr>
        <w:t xml:space="preserve">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rsidR="00FA73EE" w:rsidRPr="00EA54E6" w:rsidRDefault="00FA73EE" w:rsidP="00FA73EE">
      <w:pPr>
        <w:numPr>
          <w:ilvl w:val="0"/>
          <w:numId w:val="47"/>
        </w:numPr>
        <w:suppressAutoHyphens/>
        <w:spacing w:after="120"/>
        <w:ind w:left="567" w:hanging="567"/>
        <w:jc w:val="both"/>
        <w:rPr>
          <w:color w:val="000000"/>
          <w:szCs w:val="22"/>
        </w:rPr>
      </w:pPr>
      <w:r>
        <w:rPr>
          <w:rFonts w:cs="Arial"/>
        </w:rPr>
        <w:t>Dodavatel</w:t>
      </w:r>
      <w:r w:rsidRPr="001A263D">
        <w:rPr>
          <w:rFonts w:cs="Arial"/>
        </w:rPr>
        <w:t xml:space="preserve"> při </w:t>
      </w:r>
      <w:r>
        <w:rPr>
          <w:rFonts w:cs="Arial"/>
        </w:rPr>
        <w:t xml:space="preserve">plnění smlouvy </w:t>
      </w:r>
      <w:r w:rsidRPr="001A263D">
        <w:rPr>
          <w:rFonts w:cs="Arial"/>
        </w:rPr>
        <w:t xml:space="preserve">si je vědom povinností vyplývajících ze zákona </w:t>
      </w:r>
      <w:r>
        <w:rPr>
          <w:rFonts w:cs="Arial"/>
        </w:rPr>
        <w:br/>
      </w:r>
      <w:r w:rsidRPr="001A263D">
        <w:rPr>
          <w:rFonts w:cs="Arial"/>
        </w:rPr>
        <w:t>č. 101/2000 Sb., o ochraně osobních údajů a o změně některých zákonů, ve znění pozdějších předpisů</w:t>
      </w:r>
      <w:r>
        <w:rPr>
          <w:rFonts w:cs="Arial"/>
        </w:rPr>
        <w:t xml:space="preserve"> a z obecného nařízení Evropské Unie o ochraně osobních údajů (GDPR)</w:t>
      </w:r>
      <w:r w:rsidRPr="001A263D">
        <w:rPr>
          <w:rFonts w:cs="Arial"/>
        </w:rPr>
        <w:t xml:space="preserve">. </w:t>
      </w:r>
      <w:r>
        <w:rPr>
          <w:rFonts w:cs="Arial"/>
        </w:rPr>
        <w:t xml:space="preserve">Dodavatel </w:t>
      </w:r>
      <w:r w:rsidRPr="001A263D">
        <w:rPr>
          <w:rFonts w:cs="Arial"/>
        </w:rPr>
        <w:t xml:space="preserve">je oprávněn zpracovávat osobní údaje v rozsahu nezbytně nutném pro plnění předmětu </w:t>
      </w:r>
      <w:r>
        <w:rPr>
          <w:rFonts w:cs="Arial"/>
        </w:rPr>
        <w:t xml:space="preserve">této </w:t>
      </w:r>
      <w:r w:rsidRPr="001A263D">
        <w:rPr>
          <w:rFonts w:cs="Arial"/>
        </w:rPr>
        <w:t xml:space="preserve">smlouvy, za tímto účelem je oprávněn osobní údaje zejména ukládat na nosiče informací, upravovat, uchovávat po dobu nezbytnou k uplatnění práv </w:t>
      </w:r>
      <w:r>
        <w:rPr>
          <w:rFonts w:cs="Arial"/>
        </w:rPr>
        <w:t xml:space="preserve">prodávajícího </w:t>
      </w:r>
      <w:r w:rsidRPr="001A263D">
        <w:rPr>
          <w:rFonts w:cs="Arial"/>
        </w:rPr>
        <w:t>vyplývajících z</w:t>
      </w:r>
      <w:r>
        <w:rPr>
          <w:rFonts w:cs="Arial"/>
        </w:rPr>
        <w:t>e</w:t>
      </w:r>
      <w:r w:rsidRPr="001A263D">
        <w:rPr>
          <w:rFonts w:cs="Arial"/>
        </w:rPr>
        <w:t xml:space="preserve"> smlouvy, předávat zpracované osobní údaje</w:t>
      </w:r>
      <w:r>
        <w:rPr>
          <w:rFonts w:cs="Arial"/>
        </w:rPr>
        <w:t xml:space="preserve"> objednateli</w:t>
      </w:r>
      <w:r w:rsidRPr="001A263D">
        <w:rPr>
          <w:rFonts w:cs="Arial"/>
        </w:rPr>
        <w:t>, osobní údaje likvidovat</w:t>
      </w:r>
      <w:r>
        <w:rPr>
          <w:rFonts w:cs="Arial"/>
        </w:rPr>
        <w:t>, vše v souladu se zákonem č. 101/2000 Sb., o ochraně osobních údajů a o změně některých zákonů, ve znění pozdějších předpisů a s</w:t>
      </w:r>
      <w:r w:rsidRPr="006936F3">
        <w:rPr>
          <w:rFonts w:cs="Arial"/>
        </w:rPr>
        <w:t xml:space="preserve"> </w:t>
      </w:r>
      <w:r>
        <w:rPr>
          <w:rFonts w:cs="Arial"/>
        </w:rPr>
        <w:t>obecným nařízením Evropské Unie o ochraně osobních údajů (GDPR).</w:t>
      </w:r>
    </w:p>
    <w:p w:rsidR="00FA73EE" w:rsidRPr="002051F0" w:rsidRDefault="00FA73EE" w:rsidP="00FA73EE">
      <w:pPr>
        <w:numPr>
          <w:ilvl w:val="0"/>
          <w:numId w:val="47"/>
        </w:numPr>
        <w:suppressAutoHyphens/>
        <w:spacing w:after="120"/>
        <w:ind w:left="567" w:hanging="567"/>
        <w:jc w:val="both"/>
        <w:rPr>
          <w:color w:val="000000"/>
          <w:szCs w:val="22"/>
        </w:rPr>
      </w:pPr>
      <w:r>
        <w:rPr>
          <w:rFonts w:cs="Arial"/>
        </w:rPr>
        <w:t>Dodavatel</w:t>
      </w:r>
      <w:r w:rsidRPr="001A263D">
        <w:rPr>
          <w:rFonts w:cs="Arial"/>
        </w:rPr>
        <w:t xml:space="preserve"> učiní v souladu s platnými právními předpisy dostatečná organizační a technická opatření zabraňující přístupu neoprávněných osob k osobním údaj</w:t>
      </w:r>
      <w:r>
        <w:rPr>
          <w:rFonts w:cs="Arial"/>
        </w:rPr>
        <w:t>ům.</w:t>
      </w:r>
    </w:p>
    <w:p w:rsidR="00FA73EE" w:rsidRPr="00AD4CCD" w:rsidRDefault="00FA73EE" w:rsidP="00FA73EE">
      <w:pPr>
        <w:numPr>
          <w:ilvl w:val="0"/>
          <w:numId w:val="47"/>
        </w:numPr>
        <w:suppressAutoHyphens/>
        <w:spacing w:after="120"/>
        <w:ind w:left="567" w:hanging="567"/>
        <w:jc w:val="both"/>
        <w:rPr>
          <w:color w:val="000000"/>
          <w:szCs w:val="22"/>
        </w:rPr>
      </w:pPr>
      <w:r w:rsidRPr="00AD4CCD">
        <w:rPr>
          <w:color w:val="000000"/>
          <w:szCs w:val="22"/>
        </w:rPr>
        <w:t>Povinnost zachovávat mlčenlivost trvá i po skončení smluvního vztahu.</w:t>
      </w:r>
    </w:p>
    <w:p w:rsidR="00FA73EE" w:rsidRDefault="00FA73EE" w:rsidP="00380EA1">
      <w:pPr>
        <w:jc w:val="both"/>
        <w:outlineLvl w:val="0"/>
      </w:pPr>
    </w:p>
    <w:p w:rsidR="00055AF9" w:rsidRPr="00380EA1" w:rsidRDefault="00055AF9" w:rsidP="00380EA1">
      <w:pPr>
        <w:jc w:val="both"/>
        <w:outlineLvl w:val="0"/>
      </w:pPr>
    </w:p>
    <w:p w:rsidR="00FA73EE" w:rsidRDefault="00FA73EE" w:rsidP="001B58BC">
      <w:pPr>
        <w:jc w:val="center"/>
        <w:outlineLvl w:val="0"/>
        <w:rPr>
          <w:b/>
        </w:rPr>
      </w:pPr>
      <w:r>
        <w:rPr>
          <w:b/>
        </w:rPr>
        <w:lastRenderedPageBreak/>
        <w:t>X.</w:t>
      </w:r>
    </w:p>
    <w:p w:rsidR="001B58BC" w:rsidRPr="00D6258C" w:rsidRDefault="001B58BC" w:rsidP="001B58BC">
      <w:pPr>
        <w:jc w:val="center"/>
        <w:outlineLvl w:val="0"/>
        <w:rPr>
          <w:b/>
        </w:rPr>
      </w:pPr>
      <w:r w:rsidRPr="00D6258C">
        <w:rPr>
          <w:b/>
        </w:rPr>
        <w:t>Smluvní pokuty</w:t>
      </w:r>
    </w:p>
    <w:p w:rsidR="001B58BC" w:rsidRPr="00D6258C" w:rsidRDefault="001B58BC" w:rsidP="001B58BC">
      <w:pPr>
        <w:outlineLvl w:val="0"/>
        <w:rPr>
          <w:b/>
        </w:rPr>
      </w:pPr>
    </w:p>
    <w:p w:rsidR="00C37FFA" w:rsidRPr="00C37FFA" w:rsidRDefault="00C37FFA" w:rsidP="00C37FFA">
      <w:pPr>
        <w:numPr>
          <w:ilvl w:val="0"/>
          <w:numId w:val="5"/>
        </w:numPr>
        <w:tabs>
          <w:tab w:val="left" w:pos="1134"/>
        </w:tabs>
        <w:ind w:left="0" w:firstLine="709"/>
        <w:jc w:val="both"/>
      </w:pPr>
      <w:r w:rsidRPr="00C37FFA">
        <w:t xml:space="preserve">Za porušení povinnosti mlčenlivosti specifikované v čl. </w:t>
      </w:r>
      <w:r w:rsidR="00055AF9">
        <w:t>I</w:t>
      </w:r>
      <w:r w:rsidR="00055AF9" w:rsidRPr="00C37FFA">
        <w:t>X.</w:t>
      </w:r>
      <w:r w:rsidR="00055AF9">
        <w:t xml:space="preserve"> </w:t>
      </w:r>
      <w:r w:rsidR="00055AF9" w:rsidRPr="00C37FFA">
        <w:t>smlouvy</w:t>
      </w:r>
      <w:r w:rsidRPr="00C37FFA">
        <w:t xml:space="preserve"> </w:t>
      </w:r>
      <w:r w:rsidR="00055AF9" w:rsidRPr="00C37FFA">
        <w:t xml:space="preserve">je </w:t>
      </w:r>
      <w:r w:rsidR="00055AF9">
        <w:t>dodavatel</w:t>
      </w:r>
      <w:r w:rsidRPr="00C37FFA">
        <w:t xml:space="preserve"> povinen uhradit </w:t>
      </w:r>
      <w:r w:rsidR="00FA73EE">
        <w:t>o</w:t>
      </w:r>
      <w:r w:rsidRPr="00C37FFA">
        <w:t>bjednateli smluvní pokutu ve výši 10.000,- Kč, a to za každý jednotlivý případ porušení této povinnosti.</w:t>
      </w:r>
    </w:p>
    <w:p w:rsidR="00C37FFA" w:rsidRPr="004F5FFD" w:rsidRDefault="00C37FFA" w:rsidP="00C37FFA">
      <w:pPr>
        <w:ind w:left="720"/>
        <w:jc w:val="both"/>
        <w:rPr>
          <w:sz w:val="22"/>
          <w:szCs w:val="22"/>
        </w:rPr>
      </w:pPr>
    </w:p>
    <w:p w:rsidR="006C043E" w:rsidRDefault="006C043E" w:rsidP="00C37FFA">
      <w:pPr>
        <w:numPr>
          <w:ilvl w:val="0"/>
          <w:numId w:val="5"/>
        </w:numPr>
        <w:tabs>
          <w:tab w:val="left" w:pos="1134"/>
        </w:tabs>
        <w:ind w:left="0" w:firstLine="709"/>
        <w:jc w:val="both"/>
      </w:pPr>
      <w:r w:rsidRPr="00D6258C">
        <w:t xml:space="preserve">Pokud </w:t>
      </w:r>
      <w:r w:rsidR="009F1BA8">
        <w:t>dodavatel</w:t>
      </w:r>
      <w:r w:rsidR="00CF7CE6">
        <w:t xml:space="preserve"> </w:t>
      </w:r>
      <w:r w:rsidRPr="00D6258C">
        <w:t xml:space="preserve">nedodrží dodací lhůtu sjednanou v článku V. této smlouvy, zaplatí </w:t>
      </w:r>
      <w:r w:rsidR="00FC1E1C">
        <w:t>objednateli</w:t>
      </w:r>
      <w:r w:rsidRPr="00D6258C">
        <w:t xml:space="preserve"> smluvní pokutu ve výši 0,</w:t>
      </w:r>
      <w:r>
        <w:t>0</w:t>
      </w:r>
      <w:r w:rsidRPr="00D6258C">
        <w:t xml:space="preserve">5 % z ceny </w:t>
      </w:r>
      <w:r w:rsidR="00055AF9" w:rsidRPr="00D6258C">
        <w:t xml:space="preserve">nedodaného </w:t>
      </w:r>
      <w:r w:rsidR="00055AF9">
        <w:t>předmětu</w:t>
      </w:r>
      <w:r w:rsidR="00FA73EE">
        <w:t xml:space="preserve"> plnění</w:t>
      </w:r>
      <w:r w:rsidRPr="00D6258C">
        <w:t xml:space="preserve"> za každý započatý den prodlení.</w:t>
      </w:r>
      <w:r>
        <w:t xml:space="preserve"> Výše sankce není omezena.</w:t>
      </w:r>
    </w:p>
    <w:p w:rsidR="006C043E" w:rsidRDefault="006C043E" w:rsidP="006C043E">
      <w:pPr>
        <w:tabs>
          <w:tab w:val="left" w:pos="1134"/>
        </w:tabs>
        <w:ind w:left="709"/>
        <w:jc w:val="both"/>
      </w:pPr>
    </w:p>
    <w:p w:rsidR="006C043E" w:rsidRDefault="006C043E" w:rsidP="006C043E">
      <w:pPr>
        <w:numPr>
          <w:ilvl w:val="0"/>
          <w:numId w:val="5"/>
        </w:numPr>
        <w:tabs>
          <w:tab w:val="left" w:pos="1134"/>
        </w:tabs>
        <w:ind w:left="0" w:firstLine="709"/>
        <w:jc w:val="both"/>
      </w:pPr>
      <w:r w:rsidRPr="00F14BFB">
        <w:t xml:space="preserve">Dodavatel je oprávněn požadovat </w:t>
      </w:r>
      <w:r w:rsidR="00055AF9" w:rsidRPr="00F14BFB">
        <w:t xml:space="preserve">na </w:t>
      </w:r>
      <w:r w:rsidR="00055AF9">
        <w:t>objednateli</w:t>
      </w:r>
      <w:r w:rsidRPr="00F14BFB">
        <w:t xml:space="preserve"> smluvní pokutu za nedodržení termínu splatnosti daňového dokladu </w:t>
      </w:r>
      <w:r w:rsidRPr="00CF2D69">
        <w:t>ve výši 0,05 %</w:t>
      </w:r>
      <w:r w:rsidRPr="00F14BFB">
        <w:t xml:space="preserve"> z oprávněně fakturované částky včetně DPH za každý i započatý den prodlení. Výše sankce není omezena.</w:t>
      </w:r>
    </w:p>
    <w:p w:rsidR="001B58BC" w:rsidRPr="00D6258C" w:rsidRDefault="001B58BC" w:rsidP="001B58BC">
      <w:pPr>
        <w:tabs>
          <w:tab w:val="left" w:pos="426"/>
        </w:tabs>
        <w:jc w:val="both"/>
      </w:pPr>
    </w:p>
    <w:p w:rsidR="00980BA4" w:rsidRDefault="001B58BC" w:rsidP="00705368">
      <w:pPr>
        <w:numPr>
          <w:ilvl w:val="0"/>
          <w:numId w:val="5"/>
        </w:numPr>
        <w:tabs>
          <w:tab w:val="left" w:pos="1134"/>
        </w:tabs>
        <w:ind w:left="0" w:firstLine="709"/>
        <w:jc w:val="both"/>
      </w:pPr>
      <w:r w:rsidRPr="00D6258C">
        <w:t xml:space="preserve">V případě prodlení </w:t>
      </w:r>
      <w:r w:rsidR="009F1BA8">
        <w:t>dodavatele</w:t>
      </w:r>
      <w:r w:rsidRPr="00D6258C">
        <w:t xml:space="preserve"> s odstraněním vad v záruční době ve lhůtě podle čl. VIII. odst. 4</w:t>
      </w:r>
      <w:r w:rsidR="00E94750">
        <w:t>,</w:t>
      </w:r>
      <w:r w:rsidRPr="00D6258C">
        <w:t xml:space="preserve"> této smlouvy je povinen </w:t>
      </w:r>
      <w:r w:rsidR="009F1BA8">
        <w:t>dodavatel</w:t>
      </w:r>
      <w:r w:rsidR="00CF7CE6">
        <w:t xml:space="preserve"> </w:t>
      </w:r>
      <w:r w:rsidRPr="00D6258C">
        <w:t xml:space="preserve">uhradit </w:t>
      </w:r>
      <w:r w:rsidR="00FC1E1C">
        <w:t>objednateli</w:t>
      </w:r>
      <w:r w:rsidR="00980BA4">
        <w:t xml:space="preserve"> smluvní pokutu ve výši 0,05</w:t>
      </w:r>
      <w:r w:rsidRPr="00D6258C">
        <w:t xml:space="preserve"> </w:t>
      </w:r>
      <w:r w:rsidR="00556E3A" w:rsidRPr="00D6258C">
        <w:t xml:space="preserve">% </w:t>
      </w:r>
      <w:r w:rsidRPr="00D6258C">
        <w:t xml:space="preserve">z ceny reklamovaného zboží za každý započatý den prodlení, </w:t>
      </w:r>
      <w:r w:rsidR="00980BA4">
        <w:t xml:space="preserve">nejméně však </w:t>
      </w:r>
      <w:r w:rsidR="00FA73EE">
        <w:br/>
      </w:r>
      <w:r w:rsidR="00980BA4">
        <w:t>1 0</w:t>
      </w:r>
      <w:r w:rsidRPr="00D6258C">
        <w:t xml:space="preserve">00 Kč za každý započatý den </w:t>
      </w:r>
      <w:r w:rsidR="0013016B" w:rsidRPr="00D6258C">
        <w:t>prodlení.</w:t>
      </w:r>
    </w:p>
    <w:p w:rsidR="003017AC" w:rsidRDefault="0013016B" w:rsidP="00980BA4">
      <w:pPr>
        <w:tabs>
          <w:tab w:val="left" w:pos="1134"/>
        </w:tabs>
        <w:jc w:val="both"/>
      </w:pPr>
      <w:r w:rsidRPr="00D6258C">
        <w:t xml:space="preserve"> </w:t>
      </w:r>
    </w:p>
    <w:p w:rsidR="001B58BC" w:rsidRPr="00D6258C" w:rsidRDefault="001B58BC" w:rsidP="00705368">
      <w:pPr>
        <w:numPr>
          <w:ilvl w:val="0"/>
          <w:numId w:val="5"/>
        </w:numPr>
        <w:tabs>
          <w:tab w:val="left" w:pos="1134"/>
        </w:tabs>
        <w:ind w:left="0" w:firstLine="709"/>
        <w:jc w:val="both"/>
      </w:pPr>
      <w:r w:rsidRPr="00D6258C">
        <w:t>Za</w:t>
      </w:r>
      <w:r w:rsidR="0013016B" w:rsidRPr="00D6258C">
        <w:t> </w:t>
      </w:r>
      <w:r w:rsidRPr="00D6258C">
        <w:t xml:space="preserve">neodstranění vad se považuje také nedodání </w:t>
      </w:r>
      <w:proofErr w:type="gramStart"/>
      <w:r w:rsidRPr="00D6258C">
        <w:t xml:space="preserve">náhradního </w:t>
      </w:r>
      <w:r w:rsidR="00FA73EE">
        <w:t xml:space="preserve"> předmětu</w:t>
      </w:r>
      <w:proofErr w:type="gramEnd"/>
      <w:r w:rsidR="00FA73EE">
        <w:t xml:space="preserve"> plnění</w:t>
      </w:r>
      <w:r w:rsidRPr="00D6258C">
        <w:t xml:space="preserve"> ve lhůtě určené pro odstranění vad dle čl. VIII. odst. 4</w:t>
      </w:r>
      <w:r w:rsidR="00CE4D05" w:rsidRPr="00D6258C">
        <w:t>,</w:t>
      </w:r>
      <w:r w:rsidRPr="00D6258C">
        <w:t xml:space="preserve"> této smlouvy.</w:t>
      </w:r>
    </w:p>
    <w:p w:rsidR="001B58BC" w:rsidRPr="00D6258C" w:rsidRDefault="001B58BC" w:rsidP="001B58BC">
      <w:pPr>
        <w:tabs>
          <w:tab w:val="left" w:pos="426"/>
        </w:tabs>
        <w:jc w:val="both"/>
      </w:pPr>
    </w:p>
    <w:p w:rsidR="001B58BC" w:rsidRPr="00C576FC" w:rsidRDefault="001B58BC" w:rsidP="00705368">
      <w:pPr>
        <w:numPr>
          <w:ilvl w:val="0"/>
          <w:numId w:val="5"/>
        </w:numPr>
        <w:tabs>
          <w:tab w:val="left" w:pos="1134"/>
        </w:tabs>
        <w:ind w:left="0" w:firstLine="709"/>
        <w:jc w:val="both"/>
      </w:pPr>
      <w:r w:rsidRPr="00D6258C">
        <w:t xml:space="preserve">Úhradou smluvní pokuty podle předchozích odstavců není dotčeno právo </w:t>
      </w:r>
      <w:r w:rsidR="00FC1E1C">
        <w:t>objednatele</w:t>
      </w:r>
      <w:r w:rsidRPr="00D6258C">
        <w:t xml:space="preserve"> na náhradu škody v </w:t>
      </w:r>
      <w:r w:rsidRPr="00C576FC">
        <w:t>plné výši.</w:t>
      </w:r>
    </w:p>
    <w:p w:rsidR="001B58BC" w:rsidRPr="00C576FC" w:rsidRDefault="001B58BC" w:rsidP="001B58BC">
      <w:pPr>
        <w:pStyle w:val="Odstavecseseznamem"/>
        <w:rPr>
          <w:b/>
        </w:rPr>
      </w:pPr>
    </w:p>
    <w:p w:rsidR="00655C17" w:rsidRPr="00C576FC" w:rsidRDefault="001B58BC" w:rsidP="004B57F3">
      <w:pPr>
        <w:numPr>
          <w:ilvl w:val="0"/>
          <w:numId w:val="5"/>
        </w:numPr>
        <w:tabs>
          <w:tab w:val="left" w:pos="1134"/>
        </w:tabs>
        <w:ind w:left="0" w:firstLine="709"/>
        <w:jc w:val="both"/>
      </w:pPr>
      <w:r w:rsidRPr="00C576FC">
        <w:t xml:space="preserve">Smluvní strany se dohodly, že </w:t>
      </w:r>
      <w:r w:rsidR="00FC1E1C" w:rsidRPr="00C576FC">
        <w:t>objednatel</w:t>
      </w:r>
      <w:r w:rsidR="00CF7CE6" w:rsidRPr="00C576FC">
        <w:t xml:space="preserve"> </w:t>
      </w:r>
      <w:r w:rsidRPr="00C576FC">
        <w:t xml:space="preserve">může započíst smluvní pokutu oproti pohledávce </w:t>
      </w:r>
      <w:r w:rsidR="009F1BA8" w:rsidRPr="00C576FC">
        <w:t>dodavatele</w:t>
      </w:r>
      <w:r w:rsidRPr="00C576FC">
        <w:t xml:space="preserve"> za </w:t>
      </w:r>
      <w:r w:rsidR="00055AF9" w:rsidRPr="00C576FC">
        <w:t>převzat</w:t>
      </w:r>
      <w:r w:rsidR="00055AF9">
        <w:t>ý</w:t>
      </w:r>
      <w:r w:rsidR="00055AF9" w:rsidRPr="00C576FC">
        <w:t xml:space="preserve"> </w:t>
      </w:r>
      <w:r w:rsidR="00055AF9">
        <w:t>předmět</w:t>
      </w:r>
      <w:r w:rsidR="00FA73EE">
        <w:t xml:space="preserve"> plnění</w:t>
      </w:r>
      <w:r w:rsidRPr="00C576FC">
        <w:t xml:space="preserve">. </w:t>
      </w:r>
      <w:r w:rsidR="00FA73EE">
        <w:t xml:space="preserve"> Dodavatel</w:t>
      </w:r>
      <w:r w:rsidRPr="00C576FC">
        <w:t xml:space="preserve"> není oprávněn převést jakoukoliv pohledávku vůči </w:t>
      </w:r>
      <w:r w:rsidR="00FC1E1C" w:rsidRPr="00C576FC">
        <w:t>objednateli</w:t>
      </w:r>
      <w:r w:rsidRPr="00C576FC">
        <w:t xml:space="preserve"> na třetí osobu.</w:t>
      </w:r>
    </w:p>
    <w:p w:rsidR="004B57F3" w:rsidRPr="00C576FC" w:rsidRDefault="004B57F3" w:rsidP="004B57F3">
      <w:pPr>
        <w:jc w:val="both"/>
      </w:pPr>
    </w:p>
    <w:p w:rsidR="004B57F3" w:rsidRPr="00C576FC" w:rsidRDefault="00FA73EE" w:rsidP="004B57F3">
      <w:pPr>
        <w:numPr>
          <w:ilvl w:val="0"/>
          <w:numId w:val="5"/>
        </w:numPr>
        <w:tabs>
          <w:tab w:val="left" w:pos="1134"/>
        </w:tabs>
        <w:ind w:left="0" w:firstLine="709"/>
        <w:jc w:val="both"/>
      </w:pPr>
      <w:r>
        <w:t xml:space="preserve"> Objednatel</w:t>
      </w:r>
      <w:r w:rsidR="004B57F3" w:rsidRPr="00C576FC">
        <w:t xml:space="preserve"> je oprávněn požadovat na dodavateli smluvní pokutu za nedodržení doby pro odstranění zjištěných vad na základě reklamace</w:t>
      </w:r>
      <w:r w:rsidR="00CF7CE6" w:rsidRPr="00C576FC">
        <w:t xml:space="preserve"> podle přílohy</w:t>
      </w:r>
      <w:r>
        <w:t xml:space="preserve"> č. </w:t>
      </w:r>
      <w:r w:rsidR="001C5103">
        <w:t>2</w:t>
      </w:r>
      <w:r w:rsidR="007D1331" w:rsidRPr="00C576FC">
        <w:t xml:space="preserve"> této smlouvy</w:t>
      </w:r>
      <w:r w:rsidR="004B57F3" w:rsidRPr="00C576FC">
        <w:t xml:space="preserve"> a to ve výši 0,05 % z ceny </w:t>
      </w:r>
      <w:proofErr w:type="gramStart"/>
      <w:r w:rsidR="004B57F3" w:rsidRPr="00C576FC">
        <w:t xml:space="preserve">reklamovaného </w:t>
      </w:r>
      <w:r>
        <w:t xml:space="preserve"> předmětu</w:t>
      </w:r>
      <w:proofErr w:type="gramEnd"/>
      <w:r>
        <w:t xml:space="preserve"> plnění</w:t>
      </w:r>
      <w:r w:rsidR="004B57F3" w:rsidRPr="00C576FC">
        <w:t xml:space="preserve"> včetně DPH, </w:t>
      </w:r>
      <w:r>
        <w:br/>
      </w:r>
      <w:r w:rsidR="004B57F3" w:rsidRPr="00C576FC">
        <w:t>a to za každý i započatý den prodlení. Minimální výše sankce je 1 000,- Kč za den.</w:t>
      </w:r>
    </w:p>
    <w:p w:rsidR="004B57F3" w:rsidRPr="00C576FC" w:rsidRDefault="004B57F3" w:rsidP="004B57F3">
      <w:pPr>
        <w:ind w:left="964"/>
        <w:rPr>
          <w:highlight w:val="yellow"/>
        </w:rPr>
      </w:pPr>
    </w:p>
    <w:p w:rsidR="007D1331" w:rsidRPr="00D6258C" w:rsidRDefault="007D1331" w:rsidP="007D1331">
      <w:pPr>
        <w:numPr>
          <w:ilvl w:val="0"/>
          <w:numId w:val="5"/>
        </w:numPr>
        <w:tabs>
          <w:tab w:val="left" w:pos="1134"/>
        </w:tabs>
        <w:ind w:left="0" w:firstLine="709"/>
        <w:jc w:val="both"/>
      </w:pPr>
      <w:r w:rsidRPr="00C576FC">
        <w:t xml:space="preserve">Pro vyúčtování úroku z prodlení dle čl. VII. odst. 3, této smlouvy a smluvních </w:t>
      </w:r>
      <w:r w:rsidRPr="00D6258C">
        <w:t>pokut dle tohoto článku, platí obdobně ustanovení čl. VI</w:t>
      </w:r>
      <w:r>
        <w:t>I</w:t>
      </w:r>
      <w:r w:rsidRPr="00D6258C">
        <w:t>. odst. 1</w:t>
      </w:r>
      <w:r>
        <w:t xml:space="preserve"> -</w:t>
      </w:r>
      <w:r w:rsidRPr="00D6258C">
        <w:t xml:space="preserve"> 3</w:t>
      </w:r>
      <w:r>
        <w:t>,</w:t>
      </w:r>
      <w:r w:rsidRPr="00D6258C">
        <w:t xml:space="preserve"> této smlouvy.</w:t>
      </w:r>
    </w:p>
    <w:p w:rsidR="007D1331" w:rsidRDefault="007D1331" w:rsidP="007D1331">
      <w:pPr>
        <w:tabs>
          <w:tab w:val="left" w:pos="1134"/>
        </w:tabs>
        <w:jc w:val="both"/>
      </w:pPr>
    </w:p>
    <w:p w:rsidR="00655C17" w:rsidRPr="007E72EF" w:rsidRDefault="004B57F3" w:rsidP="007E72EF">
      <w:pPr>
        <w:numPr>
          <w:ilvl w:val="0"/>
          <w:numId w:val="5"/>
        </w:numPr>
        <w:tabs>
          <w:tab w:val="left" w:pos="1134"/>
        </w:tabs>
        <w:ind w:left="0" w:firstLine="709"/>
        <w:jc w:val="both"/>
      </w:pPr>
      <w:r w:rsidRPr="007D1331">
        <w:t>Ustanovením o smluvní pokutě není dotčeno právo oprávněné strany na náhradu škody v plné výši.</w:t>
      </w:r>
    </w:p>
    <w:p w:rsidR="00C576FC" w:rsidRPr="00D6258C" w:rsidRDefault="00C576FC" w:rsidP="002D5FB0">
      <w:pPr>
        <w:outlineLvl w:val="0"/>
        <w:rPr>
          <w:b/>
        </w:rPr>
      </w:pPr>
    </w:p>
    <w:p w:rsidR="002D5FB0" w:rsidRPr="00D6258C" w:rsidRDefault="002D5FB0" w:rsidP="002D5FB0">
      <w:pPr>
        <w:jc w:val="center"/>
        <w:outlineLvl w:val="0"/>
        <w:rPr>
          <w:b/>
        </w:rPr>
      </w:pPr>
      <w:r w:rsidRPr="00D6258C">
        <w:rPr>
          <w:b/>
        </w:rPr>
        <w:t>X</w:t>
      </w:r>
      <w:r w:rsidR="00316954">
        <w:rPr>
          <w:b/>
        </w:rPr>
        <w:t>I</w:t>
      </w:r>
      <w:r w:rsidRPr="00D6258C">
        <w:rPr>
          <w:b/>
        </w:rPr>
        <w:t>.</w:t>
      </w:r>
    </w:p>
    <w:p w:rsidR="00E67AC3" w:rsidRPr="00D6258C" w:rsidRDefault="002D5FB0" w:rsidP="003017AC">
      <w:pPr>
        <w:jc w:val="center"/>
        <w:outlineLvl w:val="0"/>
        <w:rPr>
          <w:b/>
        </w:rPr>
      </w:pPr>
      <w:r w:rsidRPr="00D6258C">
        <w:rPr>
          <w:b/>
        </w:rPr>
        <w:t>Další ujednání</w:t>
      </w:r>
    </w:p>
    <w:p w:rsidR="002D5FB0" w:rsidRPr="00D6258C" w:rsidRDefault="002D5FB0" w:rsidP="002D5FB0">
      <w:pPr>
        <w:tabs>
          <w:tab w:val="left" w:pos="426"/>
        </w:tabs>
        <w:jc w:val="both"/>
        <w:outlineLvl w:val="0"/>
      </w:pPr>
    </w:p>
    <w:p w:rsidR="002D5FB0" w:rsidRPr="00D6258C" w:rsidRDefault="002D5FB0" w:rsidP="00CB38A0">
      <w:pPr>
        <w:numPr>
          <w:ilvl w:val="0"/>
          <w:numId w:val="4"/>
        </w:numPr>
        <w:tabs>
          <w:tab w:val="left" w:pos="1134"/>
        </w:tabs>
        <w:ind w:left="0" w:firstLine="709"/>
        <w:jc w:val="both"/>
      </w:pPr>
      <w:r w:rsidRPr="00D6258C">
        <w:t>Prodávající je podle § 2 písm. e) zákona č. 320/2001 Sb., o finanční kontrole ve veřejné správě a o změně některých zákonů, v platném znění, osobou povinnou spolupůsobit při výkonu finanční kontroly prováděné v</w:t>
      </w:r>
      <w:r w:rsidR="0089742D" w:rsidRPr="00D6258C">
        <w:t> </w:t>
      </w:r>
      <w:r w:rsidRPr="00D6258C">
        <w:t>souvislosti</w:t>
      </w:r>
      <w:r w:rsidR="0089742D" w:rsidRPr="00D6258C">
        <w:t xml:space="preserve"> </w:t>
      </w:r>
      <w:r w:rsidR="00CB38A0" w:rsidRPr="00D6258C">
        <w:t>s </w:t>
      </w:r>
      <w:r w:rsidRPr="00D6258C">
        <w:t>úhradou zboží nebo služeb z veřejných výdajů.</w:t>
      </w:r>
    </w:p>
    <w:p w:rsidR="00655C17" w:rsidRPr="00D6258C" w:rsidRDefault="00655C17" w:rsidP="00655C17">
      <w:pPr>
        <w:tabs>
          <w:tab w:val="left" w:pos="1134"/>
        </w:tabs>
        <w:jc w:val="both"/>
      </w:pPr>
    </w:p>
    <w:p w:rsidR="002D5FB0" w:rsidRDefault="002D5FB0" w:rsidP="00705368">
      <w:pPr>
        <w:numPr>
          <w:ilvl w:val="0"/>
          <w:numId w:val="4"/>
        </w:numPr>
        <w:tabs>
          <w:tab w:val="left" w:pos="1134"/>
        </w:tabs>
        <w:ind w:left="0" w:firstLine="709"/>
        <w:jc w:val="both"/>
      </w:pPr>
      <w:r w:rsidRPr="00D6258C">
        <w:t xml:space="preserve">Smluvní strany se dohodly, že veškeré právní úkony činěné podle této </w:t>
      </w:r>
      <w:r w:rsidR="005463FA" w:rsidRPr="00D6258C">
        <w:t>s</w:t>
      </w:r>
      <w:r w:rsidRPr="00D6258C">
        <w:t>mlouvy, mohou být doručovány poštou, prostřednictvím datové schránky nebo</w:t>
      </w:r>
      <w:r w:rsidR="0089742D" w:rsidRPr="00D6258C">
        <w:t xml:space="preserve"> </w:t>
      </w:r>
      <w:r w:rsidRPr="00D6258C">
        <w:t>e-mailem, vždy však tak, aby bylo možné zajistit výkaz o doručení písemnosti druhé smluvní straně, popř. odepření přijetí.</w:t>
      </w:r>
    </w:p>
    <w:p w:rsidR="00BF4649" w:rsidRDefault="00BF4649" w:rsidP="00BF4649">
      <w:pPr>
        <w:pStyle w:val="Odstavecseseznamem"/>
      </w:pPr>
    </w:p>
    <w:p w:rsidR="00F92EA8" w:rsidRPr="00D6258C" w:rsidRDefault="00F92EA8" w:rsidP="00705368">
      <w:pPr>
        <w:numPr>
          <w:ilvl w:val="0"/>
          <w:numId w:val="4"/>
        </w:numPr>
        <w:tabs>
          <w:tab w:val="left" w:pos="1134"/>
        </w:tabs>
        <w:ind w:left="0" w:firstLine="709"/>
        <w:jc w:val="both"/>
        <w:outlineLvl w:val="0"/>
      </w:pPr>
      <w:r w:rsidRPr="00D6258C">
        <w:t xml:space="preserve">Prodávající si je vědom zákonné povinnosti </w:t>
      </w:r>
      <w:r w:rsidR="00FC1E1C">
        <w:t>objednatele</w:t>
      </w:r>
      <w:r w:rsidRPr="00D6258C">
        <w:t xml:space="preserve"> uveřejnit </w:t>
      </w:r>
      <w:r w:rsidR="006A5FF9">
        <w:t xml:space="preserve">v </w:t>
      </w:r>
      <w:r w:rsidR="004D2644" w:rsidRPr="00D6258C">
        <w:t>R</w:t>
      </w:r>
      <w:r w:rsidR="00025FA1" w:rsidRPr="00D6258C">
        <w:t>egistru smluv</w:t>
      </w:r>
      <w:r w:rsidRPr="00D6258C">
        <w:t xml:space="preserve"> tuto smlouvu včetně všech jejích případných změn</w:t>
      </w:r>
      <w:r w:rsidR="0089742D" w:rsidRPr="00D6258C">
        <w:t xml:space="preserve"> </w:t>
      </w:r>
      <w:r w:rsidR="00CB38A0" w:rsidRPr="00D6258C">
        <w:t>a </w:t>
      </w:r>
      <w:r w:rsidRPr="00D6258C">
        <w:t>dodatků</w:t>
      </w:r>
      <w:r w:rsidR="006A5FF9">
        <w:t>. Prodávající si je dále vědom zákonné povinnosti uveřejnit na svém profilu zadavatele</w:t>
      </w:r>
      <w:r w:rsidRPr="00D6258C">
        <w:t xml:space="preserve"> výši skutečně uhrazené ceny za plnění této smlouvy.</w:t>
      </w:r>
    </w:p>
    <w:p w:rsidR="00025FA1" w:rsidRPr="00D6258C" w:rsidRDefault="00025FA1" w:rsidP="00025FA1">
      <w:pPr>
        <w:tabs>
          <w:tab w:val="left" w:pos="1134"/>
        </w:tabs>
        <w:ind w:left="709"/>
        <w:jc w:val="both"/>
        <w:outlineLvl w:val="0"/>
      </w:pPr>
    </w:p>
    <w:p w:rsidR="00025FA1" w:rsidRDefault="00025FA1" w:rsidP="00705368">
      <w:pPr>
        <w:numPr>
          <w:ilvl w:val="0"/>
          <w:numId w:val="4"/>
        </w:numPr>
        <w:tabs>
          <w:tab w:val="left" w:pos="1134"/>
        </w:tabs>
        <w:ind w:left="0" w:firstLine="709"/>
        <w:jc w:val="both"/>
        <w:outlineLvl w:val="0"/>
      </w:pPr>
      <w:r w:rsidRPr="00D6258C">
        <w:t xml:space="preserve">Žádný z pevných disků, které jsou předmětem této smlouvy, nebude vydán žádnému subjektu za účelem recyklace, reklamace, nebo za jakýmkoliv jiným. Reklamace bude vyřízena dodáním nového pevného disku stejných parametrů, jako je reklamovaný. Reklamovaný zůstane v majetku </w:t>
      </w:r>
      <w:r w:rsidR="00FC1E1C">
        <w:t>objednatele</w:t>
      </w:r>
      <w:r w:rsidRPr="00D6258C">
        <w:t>.</w:t>
      </w:r>
    </w:p>
    <w:p w:rsidR="00C37FFA" w:rsidRPr="00D6258C" w:rsidRDefault="00C37FFA" w:rsidP="00C37FFA">
      <w:pPr>
        <w:tabs>
          <w:tab w:val="left" w:pos="1134"/>
        </w:tabs>
        <w:jc w:val="both"/>
        <w:outlineLvl w:val="0"/>
      </w:pPr>
    </w:p>
    <w:p w:rsidR="007831CF" w:rsidRPr="00C576FC" w:rsidRDefault="007831CF" w:rsidP="002D5FB0">
      <w:pPr>
        <w:outlineLvl w:val="0"/>
        <w:rPr>
          <w:b/>
        </w:rPr>
      </w:pPr>
    </w:p>
    <w:p w:rsidR="00951BAF" w:rsidRPr="00C576FC" w:rsidRDefault="00951BAF" w:rsidP="002D5FB0">
      <w:pPr>
        <w:outlineLvl w:val="0"/>
        <w:rPr>
          <w:b/>
        </w:rPr>
      </w:pPr>
    </w:p>
    <w:p w:rsidR="002D5FB0" w:rsidRPr="00D6258C" w:rsidRDefault="002D5FB0" w:rsidP="002D5FB0">
      <w:pPr>
        <w:jc w:val="center"/>
        <w:outlineLvl w:val="0"/>
        <w:rPr>
          <w:b/>
        </w:rPr>
      </w:pPr>
      <w:r w:rsidRPr="00D6258C">
        <w:rPr>
          <w:b/>
        </w:rPr>
        <w:t>XI</w:t>
      </w:r>
      <w:r w:rsidR="00316954">
        <w:rPr>
          <w:b/>
        </w:rPr>
        <w:t>I</w:t>
      </w:r>
      <w:r w:rsidRPr="00D6258C">
        <w:rPr>
          <w:b/>
        </w:rPr>
        <w:t>.</w:t>
      </w:r>
    </w:p>
    <w:p w:rsidR="002D5FB0" w:rsidRPr="00D6258C" w:rsidRDefault="002D5FB0" w:rsidP="002D5FB0">
      <w:pPr>
        <w:jc w:val="center"/>
        <w:outlineLvl w:val="0"/>
        <w:rPr>
          <w:b/>
        </w:rPr>
      </w:pPr>
      <w:r w:rsidRPr="00D6258C">
        <w:rPr>
          <w:b/>
        </w:rPr>
        <w:t>Závěrečná ujednání</w:t>
      </w:r>
    </w:p>
    <w:p w:rsidR="002D5FB0" w:rsidRPr="00D6258C" w:rsidRDefault="002D5FB0" w:rsidP="002D5FB0">
      <w:pPr>
        <w:jc w:val="both"/>
        <w:outlineLvl w:val="0"/>
      </w:pPr>
    </w:p>
    <w:p w:rsidR="002D5FB0" w:rsidRPr="00D6258C" w:rsidRDefault="002D5FB0" w:rsidP="00705368">
      <w:pPr>
        <w:numPr>
          <w:ilvl w:val="0"/>
          <w:numId w:val="3"/>
        </w:numPr>
        <w:tabs>
          <w:tab w:val="clear" w:pos="360"/>
          <w:tab w:val="left" w:pos="1134"/>
        </w:tabs>
        <w:ind w:left="0" w:firstLine="709"/>
        <w:jc w:val="both"/>
      </w:pPr>
      <w:r w:rsidRPr="00D6258C">
        <w:t xml:space="preserve">Vztahy, které nejsou v této smlouvě zvlášť upraveny, se řídí právním řádem České republiky, </w:t>
      </w:r>
      <w:proofErr w:type="gramStart"/>
      <w:r w:rsidRPr="00D6258C">
        <w:t xml:space="preserve">zejména </w:t>
      </w:r>
      <w:r w:rsidR="00316954">
        <w:t xml:space="preserve"> OZ</w:t>
      </w:r>
      <w:proofErr w:type="gramEnd"/>
      <w:r w:rsidRPr="00D6258C">
        <w:t>. Všechny lhůty sjednané ve dnech se rozumí v kalendářních dnech.</w:t>
      </w:r>
    </w:p>
    <w:p w:rsidR="002D5FB0" w:rsidRPr="00D6258C" w:rsidRDefault="002D5FB0" w:rsidP="00CD7872">
      <w:pPr>
        <w:ind w:left="284" w:hanging="284"/>
        <w:jc w:val="both"/>
      </w:pPr>
    </w:p>
    <w:p w:rsidR="002D5FB0" w:rsidRPr="00D6258C" w:rsidRDefault="002D5FB0" w:rsidP="00705368">
      <w:pPr>
        <w:numPr>
          <w:ilvl w:val="0"/>
          <w:numId w:val="3"/>
        </w:numPr>
        <w:tabs>
          <w:tab w:val="clear" w:pos="360"/>
          <w:tab w:val="num" w:pos="1134"/>
        </w:tabs>
        <w:ind w:left="0" w:firstLine="709"/>
        <w:jc w:val="both"/>
      </w:pPr>
      <w:r w:rsidRPr="00D6258C">
        <w:t>K jednání o věcech spojených s realizací předmětu této smlouvy jsou oprávněni</w:t>
      </w:r>
    </w:p>
    <w:p w:rsidR="00D06F22" w:rsidRPr="00D6258C" w:rsidRDefault="00D06F22" w:rsidP="002D5FB0">
      <w:pPr>
        <w:jc w:val="both"/>
      </w:pPr>
    </w:p>
    <w:p w:rsidR="002D5FB0" w:rsidRPr="006A4258" w:rsidRDefault="002D5FB0" w:rsidP="002D5FB0">
      <w:pPr>
        <w:ind w:left="1440" w:hanging="1440"/>
        <w:jc w:val="both"/>
      </w:pPr>
      <w:r w:rsidRPr="006A4258">
        <w:rPr>
          <w:b/>
        </w:rPr>
        <w:t xml:space="preserve">za </w:t>
      </w:r>
      <w:r w:rsidR="00FC1E1C">
        <w:rPr>
          <w:b/>
        </w:rPr>
        <w:t>objednatele</w:t>
      </w:r>
      <w:r w:rsidRPr="006A4258">
        <w:t xml:space="preserve">: </w:t>
      </w:r>
    </w:p>
    <w:p w:rsidR="002D5FB0" w:rsidRPr="00D6258C" w:rsidRDefault="002D5FB0" w:rsidP="002D5FB0">
      <w:pPr>
        <w:ind w:left="1440" w:hanging="1440"/>
        <w:jc w:val="both"/>
      </w:pPr>
    </w:p>
    <w:p w:rsidR="00CB38A0" w:rsidRPr="00D6258C" w:rsidRDefault="00C576FC" w:rsidP="000E0A86">
      <w:pPr>
        <w:pStyle w:val="Odstavecseseznamem"/>
        <w:numPr>
          <w:ilvl w:val="0"/>
          <w:numId w:val="33"/>
        </w:numPr>
        <w:jc w:val="both"/>
      </w:pPr>
      <w:r>
        <w:t>Ing. Roman Šafránek</w:t>
      </w:r>
      <w:r w:rsidR="00CB38A0" w:rsidRPr="00D6258C">
        <w:t xml:space="preserve">, tel: </w:t>
      </w:r>
      <w:r w:rsidR="00B63267" w:rsidRPr="00D6258C">
        <w:t>244024850</w:t>
      </w:r>
      <w:r w:rsidR="00CB38A0" w:rsidRPr="00D6258C">
        <w:t xml:space="preserve">, e-mail: </w:t>
      </w:r>
      <w:hyperlink r:id="rId10" w:history="1">
        <w:r w:rsidRPr="00E640B6">
          <w:rPr>
            <w:rStyle w:val="Hypertextovodkaz"/>
          </w:rPr>
          <w:t>rsafranek@grvs.justice.cz</w:t>
        </w:r>
      </w:hyperlink>
    </w:p>
    <w:p w:rsidR="000E0A86" w:rsidRPr="00D6258C" w:rsidRDefault="00F94B9A" w:rsidP="000E0A86">
      <w:pPr>
        <w:pStyle w:val="Odstavecseseznamem"/>
        <w:ind w:left="383"/>
        <w:jc w:val="both"/>
      </w:pPr>
      <w:r>
        <w:t>Ř</w:t>
      </w:r>
      <w:r w:rsidR="000E0A86" w:rsidRPr="00D6258C">
        <w:t>editel odboru informatiky GŘ VS ČR</w:t>
      </w:r>
    </w:p>
    <w:p w:rsidR="00C37FFA" w:rsidRPr="00D6258C" w:rsidRDefault="00C37FFA" w:rsidP="00C37FFA">
      <w:pPr>
        <w:pStyle w:val="Odstavecseseznamem"/>
        <w:numPr>
          <w:ilvl w:val="0"/>
          <w:numId w:val="33"/>
        </w:numPr>
        <w:jc w:val="both"/>
      </w:pPr>
      <w:r>
        <w:t>Bc</w:t>
      </w:r>
      <w:r w:rsidRPr="00D6258C">
        <w:t>. J</w:t>
      </w:r>
      <w:r>
        <w:t>iří Šatava</w:t>
      </w:r>
      <w:r w:rsidRPr="00D6258C">
        <w:t xml:space="preserve">, tel: </w:t>
      </w:r>
      <w:r>
        <w:t>244024871</w:t>
      </w:r>
      <w:r w:rsidRPr="00D6258C">
        <w:t xml:space="preserve">, e-mail: </w:t>
      </w:r>
      <w:hyperlink r:id="rId11" w:history="1">
        <w:r w:rsidRPr="00C66892">
          <w:rPr>
            <w:rStyle w:val="Hypertextovodkaz"/>
          </w:rPr>
          <w:t>jsatava@grvs.justice.cz</w:t>
        </w:r>
      </w:hyperlink>
    </w:p>
    <w:p w:rsidR="002D5FB0" w:rsidRPr="00D6258C" w:rsidRDefault="00F94B9A" w:rsidP="007E72EF">
      <w:pPr>
        <w:pStyle w:val="Odstavecseseznamem"/>
        <w:ind w:left="383"/>
        <w:jc w:val="both"/>
      </w:pPr>
      <w:r>
        <w:t>V</w:t>
      </w:r>
      <w:r w:rsidR="00C576FC">
        <w:t>edoucí oddělení ICT</w:t>
      </w:r>
    </w:p>
    <w:p w:rsidR="00481700" w:rsidRDefault="00481700" w:rsidP="002D5FB0">
      <w:pPr>
        <w:jc w:val="both"/>
        <w:rPr>
          <w:b/>
        </w:rPr>
      </w:pPr>
    </w:p>
    <w:p w:rsidR="00481700" w:rsidRDefault="00481700" w:rsidP="002D5FB0">
      <w:pPr>
        <w:jc w:val="both"/>
        <w:rPr>
          <w:b/>
        </w:rPr>
      </w:pPr>
    </w:p>
    <w:p w:rsidR="002D5FB0" w:rsidRPr="006A4258" w:rsidRDefault="002D5FB0" w:rsidP="002D5FB0">
      <w:pPr>
        <w:jc w:val="both"/>
      </w:pPr>
      <w:r w:rsidRPr="006A4258">
        <w:rPr>
          <w:b/>
        </w:rPr>
        <w:t xml:space="preserve">za </w:t>
      </w:r>
      <w:r w:rsidR="009F1BA8">
        <w:rPr>
          <w:b/>
        </w:rPr>
        <w:t>dodavatele</w:t>
      </w:r>
      <w:r w:rsidRPr="006A4258">
        <w:t>:</w:t>
      </w:r>
    </w:p>
    <w:p w:rsidR="002D5FB0" w:rsidRPr="00D6258C" w:rsidRDefault="002D5FB0" w:rsidP="002D5FB0">
      <w:pPr>
        <w:ind w:left="720"/>
        <w:jc w:val="both"/>
        <w:rPr>
          <w:color w:val="FF0000"/>
        </w:rPr>
      </w:pPr>
    </w:p>
    <w:p w:rsidR="002D5FB0" w:rsidRDefault="00316954" w:rsidP="002D5FB0">
      <w:pPr>
        <w:jc w:val="both"/>
      </w:pPr>
      <w:bookmarkStart w:id="1" w:name="konec"/>
      <w:bookmarkEnd w:id="1"/>
      <w:r>
        <w:t xml:space="preserve"> Dodavatel</w:t>
      </w:r>
      <w:r w:rsidR="002D5FB0" w:rsidRPr="00D6258C">
        <w:t xml:space="preserve"> určuje svého oprávněného zástupce </w:t>
      </w:r>
      <w:r w:rsidR="00E766E8" w:rsidRPr="00D6258C">
        <w:rPr>
          <w:highlight w:val="yellow"/>
        </w:rPr>
        <w:t xml:space="preserve">(doplní </w:t>
      </w:r>
      <w:r w:rsidR="00C653FC">
        <w:rPr>
          <w:highlight w:val="yellow"/>
        </w:rPr>
        <w:t>dodavatel</w:t>
      </w:r>
      <w:r w:rsidR="00E766E8" w:rsidRPr="00D6258C">
        <w:rPr>
          <w:highlight w:val="yellow"/>
        </w:rPr>
        <w:t>)</w:t>
      </w:r>
      <w:r w:rsidR="00276435" w:rsidRPr="00D6258C">
        <w:t>,</w:t>
      </w:r>
      <w:r w:rsidR="002D5FB0" w:rsidRPr="00D6258C">
        <w:t xml:space="preserve"> </w:t>
      </w:r>
      <w:r w:rsidR="002D5FB0" w:rsidRPr="00D6258C">
        <w:rPr>
          <w:bCs/>
        </w:rPr>
        <w:t xml:space="preserve">tel: </w:t>
      </w:r>
      <w:r w:rsidR="00E766E8" w:rsidRPr="00D6258C">
        <w:rPr>
          <w:highlight w:val="yellow"/>
        </w:rPr>
        <w:t xml:space="preserve">(doplní </w:t>
      </w:r>
      <w:r w:rsidR="00C653FC">
        <w:rPr>
          <w:highlight w:val="yellow"/>
        </w:rPr>
        <w:t>dodavatel</w:t>
      </w:r>
      <w:r w:rsidR="00E766E8" w:rsidRPr="00D6258C">
        <w:rPr>
          <w:highlight w:val="yellow"/>
        </w:rPr>
        <w:t>)</w:t>
      </w:r>
      <w:r w:rsidR="002D5FB0" w:rsidRPr="00D6258C">
        <w:t>,</w:t>
      </w:r>
      <w:r w:rsidR="002D5FB0" w:rsidRPr="00D6258C">
        <w:rPr>
          <w:bCs/>
        </w:rPr>
        <w:t xml:space="preserve"> e-mail</w:t>
      </w:r>
      <w:r w:rsidR="007739D4" w:rsidRPr="00D6258C">
        <w:rPr>
          <w:bCs/>
        </w:rPr>
        <w:t xml:space="preserve">: </w:t>
      </w:r>
      <w:r w:rsidR="00E766E8" w:rsidRPr="00D6258C">
        <w:rPr>
          <w:highlight w:val="yellow"/>
        </w:rPr>
        <w:t xml:space="preserve">(doplní </w:t>
      </w:r>
      <w:r w:rsidR="00C653FC">
        <w:rPr>
          <w:highlight w:val="yellow"/>
        </w:rPr>
        <w:t>dodavatel</w:t>
      </w:r>
      <w:r w:rsidR="00E766E8" w:rsidRPr="00D6258C">
        <w:rPr>
          <w:highlight w:val="yellow"/>
        </w:rPr>
        <w:t>)</w:t>
      </w:r>
      <w:r w:rsidR="007739D4" w:rsidRPr="00D6258C">
        <w:rPr>
          <w:bCs/>
        </w:rPr>
        <w:t>,</w:t>
      </w:r>
      <w:r w:rsidR="002D5FB0" w:rsidRPr="00D6258C">
        <w:t xml:space="preserve"> který bude po dobu platnosti této smlouvy zajišťovat servis </w:t>
      </w:r>
      <w:r w:rsidR="00FC1E1C">
        <w:t>objednateli</w:t>
      </w:r>
      <w:r w:rsidR="00CA2037">
        <w:t xml:space="preserve"> spojený s realizací </w:t>
      </w:r>
      <w:r w:rsidR="00055AF9">
        <w:t>dodáv</w:t>
      </w:r>
      <w:r w:rsidR="00055AF9" w:rsidRPr="00D6258C">
        <w:t>k</w:t>
      </w:r>
      <w:r w:rsidR="00055AF9">
        <w:t>y</w:t>
      </w:r>
      <w:r w:rsidR="00055AF9" w:rsidRPr="00D6258C">
        <w:t xml:space="preserve"> </w:t>
      </w:r>
      <w:r w:rsidR="00055AF9">
        <w:t>předmětu</w:t>
      </w:r>
      <w:r>
        <w:t xml:space="preserve"> plnění</w:t>
      </w:r>
      <w:r w:rsidR="002D5FB0" w:rsidRPr="00D6258C">
        <w:t>, kter</w:t>
      </w:r>
      <w:r>
        <w:t>ý</w:t>
      </w:r>
      <w:r w:rsidR="002D5FB0" w:rsidRPr="00D6258C">
        <w:t xml:space="preserve"> je předmětem této smlouvy. Servis spočívá v zajištění dodržování smluvních termínů, množstevní úplnosti a kvality </w:t>
      </w:r>
      <w:r w:rsidR="00055AF9" w:rsidRPr="00D6258C">
        <w:t xml:space="preserve">dodávek </w:t>
      </w:r>
      <w:r w:rsidR="00055AF9">
        <w:t>předmětu</w:t>
      </w:r>
      <w:r>
        <w:t xml:space="preserve"> plnění</w:t>
      </w:r>
      <w:r w:rsidR="00D8068C" w:rsidRPr="00D6258C">
        <w:t xml:space="preserve"> a vyřizování</w:t>
      </w:r>
      <w:r w:rsidR="002D5FB0" w:rsidRPr="00D6258C">
        <w:t xml:space="preserve"> případných reklamací </w:t>
      </w:r>
      <w:r w:rsidR="00055AF9" w:rsidRPr="00D6258C">
        <w:t>do</w:t>
      </w:r>
      <w:r w:rsidR="00055AF9">
        <w:t>daného předmětu</w:t>
      </w:r>
      <w:r>
        <w:t xml:space="preserve"> plnění</w:t>
      </w:r>
      <w:r w:rsidR="00C37FFA">
        <w:t xml:space="preserve"> stejně tak</w:t>
      </w:r>
      <w:r>
        <w:t>,</w:t>
      </w:r>
      <w:r w:rsidR="00C37FFA">
        <w:t xml:space="preserve"> jako souvisejících služeb</w:t>
      </w:r>
      <w:r w:rsidR="00F2777D">
        <w:t xml:space="preserve">. </w:t>
      </w:r>
    </w:p>
    <w:p w:rsidR="00F2777D" w:rsidRPr="00D6258C" w:rsidRDefault="00F2777D" w:rsidP="002D5FB0">
      <w:pPr>
        <w:jc w:val="both"/>
      </w:pPr>
    </w:p>
    <w:p w:rsidR="00F2777D" w:rsidRPr="00D6258C" w:rsidRDefault="00F2777D" w:rsidP="00F2777D">
      <w:pPr>
        <w:numPr>
          <w:ilvl w:val="0"/>
          <w:numId w:val="3"/>
        </w:numPr>
        <w:tabs>
          <w:tab w:val="clear" w:pos="360"/>
          <w:tab w:val="num" w:pos="1134"/>
        </w:tabs>
        <w:ind w:left="0" w:firstLine="709"/>
        <w:jc w:val="both"/>
      </w:pPr>
      <w:r w:rsidRPr="00D6258C">
        <w:t xml:space="preserve">K jednání o věcech </w:t>
      </w:r>
      <w:r>
        <w:t xml:space="preserve">smluvních </w:t>
      </w:r>
      <w:r w:rsidRPr="00D6258C">
        <w:t>této smlouvy jsou oprávněni</w:t>
      </w:r>
    </w:p>
    <w:p w:rsidR="00F2777D" w:rsidRPr="00D6258C" w:rsidRDefault="00F2777D" w:rsidP="00F2777D">
      <w:pPr>
        <w:jc w:val="both"/>
      </w:pPr>
    </w:p>
    <w:p w:rsidR="00F2777D" w:rsidRPr="006A4258" w:rsidRDefault="00F2777D" w:rsidP="00F2777D">
      <w:pPr>
        <w:ind w:left="1440" w:hanging="1440"/>
        <w:jc w:val="both"/>
      </w:pPr>
      <w:r w:rsidRPr="006A4258">
        <w:rPr>
          <w:b/>
        </w:rPr>
        <w:t xml:space="preserve">za </w:t>
      </w:r>
      <w:r w:rsidR="00FC1E1C">
        <w:rPr>
          <w:b/>
        </w:rPr>
        <w:t>objednatele</w:t>
      </w:r>
      <w:r w:rsidRPr="006A4258">
        <w:t xml:space="preserve">: </w:t>
      </w:r>
    </w:p>
    <w:p w:rsidR="00F2777D" w:rsidRPr="00D6258C" w:rsidRDefault="00F2777D" w:rsidP="00F2777D">
      <w:pPr>
        <w:ind w:left="1440" w:hanging="1440"/>
        <w:jc w:val="both"/>
      </w:pPr>
    </w:p>
    <w:p w:rsidR="00F2777D" w:rsidRPr="00D6258C" w:rsidRDefault="00F2777D" w:rsidP="00F2777D">
      <w:pPr>
        <w:pStyle w:val="Odstavecseseznamem"/>
        <w:numPr>
          <w:ilvl w:val="0"/>
          <w:numId w:val="33"/>
        </w:numPr>
        <w:jc w:val="both"/>
      </w:pPr>
      <w:r>
        <w:t>Ing.</w:t>
      </w:r>
      <w:r w:rsidR="004B3CBF">
        <w:t xml:space="preserve"> Jaroslav Myšička</w:t>
      </w:r>
      <w:r w:rsidRPr="00D6258C">
        <w:t xml:space="preserve">, tel: </w:t>
      </w:r>
      <w:r w:rsidRPr="00F2777D">
        <w:t>244024408</w:t>
      </w:r>
      <w:r w:rsidRPr="00D6258C">
        <w:t xml:space="preserve">, e-mail: </w:t>
      </w:r>
      <w:hyperlink r:id="rId12" w:history="1">
        <w:r w:rsidR="00055AF9" w:rsidRPr="006C3E18">
          <w:rPr>
            <w:rStyle w:val="Hypertextovodkaz"/>
          </w:rPr>
          <w:t>jmysicka@grvs.justice.cz</w:t>
        </w:r>
      </w:hyperlink>
    </w:p>
    <w:p w:rsidR="00F2777D" w:rsidRPr="00D6258C" w:rsidRDefault="00F2777D" w:rsidP="00F2777D">
      <w:pPr>
        <w:pStyle w:val="Odstavecseseznamem"/>
        <w:ind w:left="383"/>
        <w:jc w:val="both"/>
      </w:pPr>
      <w:r>
        <w:t>Náměstek generálního ředitele pro ekonomiku investice a zotavovny</w:t>
      </w:r>
    </w:p>
    <w:p w:rsidR="00F2777D" w:rsidRPr="00D6258C" w:rsidRDefault="00F2777D" w:rsidP="00F2777D">
      <w:pPr>
        <w:jc w:val="both"/>
      </w:pPr>
    </w:p>
    <w:p w:rsidR="00F2777D" w:rsidRPr="006A4258" w:rsidRDefault="00F2777D" w:rsidP="00F2777D">
      <w:pPr>
        <w:jc w:val="both"/>
      </w:pPr>
      <w:r w:rsidRPr="006A4258">
        <w:rPr>
          <w:b/>
        </w:rPr>
        <w:t xml:space="preserve">za </w:t>
      </w:r>
      <w:r w:rsidR="009F1BA8">
        <w:rPr>
          <w:b/>
        </w:rPr>
        <w:t>dodavatele</w:t>
      </w:r>
      <w:r w:rsidRPr="006A4258">
        <w:t>:</w:t>
      </w:r>
    </w:p>
    <w:p w:rsidR="00F2777D" w:rsidRPr="00D6258C" w:rsidRDefault="00F2777D" w:rsidP="00F2777D">
      <w:pPr>
        <w:ind w:left="720"/>
        <w:jc w:val="both"/>
        <w:rPr>
          <w:color w:val="FF0000"/>
        </w:rPr>
      </w:pPr>
    </w:p>
    <w:p w:rsidR="00F2777D" w:rsidRDefault="00F2777D" w:rsidP="00F2777D">
      <w:pPr>
        <w:jc w:val="both"/>
      </w:pPr>
      <w:r w:rsidRPr="00D6258C">
        <w:rPr>
          <w:highlight w:val="yellow"/>
        </w:rPr>
        <w:t>(</w:t>
      </w:r>
      <w:r w:rsidR="00CE576D">
        <w:rPr>
          <w:highlight w:val="yellow"/>
        </w:rPr>
        <w:t xml:space="preserve">jméno, příjmení </w:t>
      </w:r>
      <w:r w:rsidRPr="00D6258C">
        <w:rPr>
          <w:highlight w:val="yellow"/>
        </w:rPr>
        <w:t xml:space="preserve">doplní </w:t>
      </w:r>
      <w:r>
        <w:rPr>
          <w:highlight w:val="yellow"/>
        </w:rPr>
        <w:t>dodavatel</w:t>
      </w:r>
      <w:r w:rsidRPr="00D6258C">
        <w:rPr>
          <w:highlight w:val="yellow"/>
        </w:rPr>
        <w:t>)</w:t>
      </w:r>
      <w:r w:rsidRPr="00D6258C">
        <w:t xml:space="preserve">, </w:t>
      </w:r>
      <w:r w:rsidRPr="00D6258C">
        <w:rPr>
          <w:bCs/>
        </w:rPr>
        <w:t xml:space="preserve">tel: </w:t>
      </w:r>
      <w:r w:rsidRPr="00D6258C">
        <w:rPr>
          <w:highlight w:val="yellow"/>
        </w:rPr>
        <w:t xml:space="preserve">(doplní </w:t>
      </w:r>
      <w:r>
        <w:rPr>
          <w:highlight w:val="yellow"/>
        </w:rPr>
        <w:t>dodavatel</w:t>
      </w:r>
      <w:r w:rsidRPr="00D6258C">
        <w:rPr>
          <w:highlight w:val="yellow"/>
        </w:rPr>
        <w:t>)</w:t>
      </w:r>
      <w:r w:rsidRPr="00D6258C">
        <w:t>,</w:t>
      </w:r>
      <w:r w:rsidRPr="00D6258C">
        <w:rPr>
          <w:bCs/>
        </w:rPr>
        <w:t xml:space="preserve"> e-mail: </w:t>
      </w:r>
      <w:r w:rsidRPr="00D6258C">
        <w:rPr>
          <w:highlight w:val="yellow"/>
        </w:rPr>
        <w:t xml:space="preserve">(doplní </w:t>
      </w:r>
      <w:r>
        <w:rPr>
          <w:highlight w:val="yellow"/>
        </w:rPr>
        <w:t>dodavatel</w:t>
      </w:r>
      <w:r w:rsidRPr="00D6258C">
        <w:rPr>
          <w:highlight w:val="yellow"/>
        </w:rPr>
        <w:t>)</w:t>
      </w:r>
    </w:p>
    <w:p w:rsidR="00CE576D" w:rsidRPr="00D6258C" w:rsidRDefault="00CE576D" w:rsidP="00F2777D">
      <w:pPr>
        <w:jc w:val="both"/>
      </w:pPr>
      <w:r w:rsidRPr="00CE576D">
        <w:rPr>
          <w:highlight w:val="yellow"/>
        </w:rPr>
        <w:t>(funkce doplní dodavatel)</w:t>
      </w:r>
    </w:p>
    <w:p w:rsidR="002D5FB0" w:rsidRPr="00D6258C" w:rsidRDefault="002D5FB0" w:rsidP="002D5FB0">
      <w:pPr>
        <w:tabs>
          <w:tab w:val="num" w:pos="0"/>
          <w:tab w:val="left" w:pos="426"/>
        </w:tabs>
        <w:jc w:val="both"/>
      </w:pPr>
    </w:p>
    <w:p w:rsidR="002D5FB0" w:rsidRPr="00D6258C" w:rsidRDefault="002D5FB0" w:rsidP="00705368">
      <w:pPr>
        <w:numPr>
          <w:ilvl w:val="0"/>
          <w:numId w:val="3"/>
        </w:numPr>
        <w:tabs>
          <w:tab w:val="clear" w:pos="360"/>
          <w:tab w:val="num" w:pos="0"/>
          <w:tab w:val="left" w:pos="1134"/>
        </w:tabs>
        <w:ind w:left="0" w:firstLine="709"/>
        <w:jc w:val="both"/>
      </w:pPr>
      <w:r w:rsidRPr="00D6258C">
        <w:t xml:space="preserve">Smluvní strany se </w:t>
      </w:r>
      <w:r w:rsidR="00C67E87" w:rsidRPr="00D6258C">
        <w:t xml:space="preserve">výslovně dohodly na vyloučení použití § </w:t>
      </w:r>
      <w:proofErr w:type="gramStart"/>
      <w:r w:rsidR="00C67E87" w:rsidRPr="00D6258C">
        <w:t xml:space="preserve">2093 </w:t>
      </w:r>
      <w:r w:rsidR="00316954">
        <w:t xml:space="preserve"> OZ</w:t>
      </w:r>
      <w:proofErr w:type="gramEnd"/>
      <w:r w:rsidR="00C67E87" w:rsidRPr="00D6258C">
        <w:t>.</w:t>
      </w:r>
    </w:p>
    <w:p w:rsidR="002D5FB0" w:rsidRPr="00D6258C" w:rsidRDefault="002D5FB0" w:rsidP="002D5FB0">
      <w:pPr>
        <w:tabs>
          <w:tab w:val="num" w:pos="0"/>
          <w:tab w:val="left" w:pos="426"/>
        </w:tabs>
        <w:jc w:val="both"/>
      </w:pPr>
    </w:p>
    <w:p w:rsidR="002D5FB0" w:rsidRPr="00D6258C" w:rsidRDefault="002D5FB0" w:rsidP="00705368">
      <w:pPr>
        <w:numPr>
          <w:ilvl w:val="0"/>
          <w:numId w:val="3"/>
        </w:numPr>
        <w:tabs>
          <w:tab w:val="clear" w:pos="360"/>
          <w:tab w:val="num" w:pos="0"/>
          <w:tab w:val="left" w:pos="1134"/>
        </w:tabs>
        <w:ind w:left="0" w:firstLine="709"/>
        <w:jc w:val="both"/>
      </w:pPr>
      <w:r w:rsidRPr="00D6258C">
        <w:t xml:space="preserve">Tato smlouva může být měněna nebo doplňována jen písemnými dodatky, číslovanými </w:t>
      </w:r>
      <w:r w:rsidR="005463FA" w:rsidRPr="00D6258C">
        <w:t xml:space="preserve">ve </w:t>
      </w:r>
      <w:r w:rsidRPr="00D6258C">
        <w:t xml:space="preserve">vzestupné řadě, a podepsanými těmi, kdo podepsali tuto smlouvu nebo jejich právními </w:t>
      </w:r>
      <w:r w:rsidR="005463FA" w:rsidRPr="00D6258C">
        <w:t>n</w:t>
      </w:r>
      <w:r w:rsidRPr="00D6258C">
        <w:t>ástupci. Ustanovení předcházející věty se neuplatní na změny osob uvedených v článku XI</w:t>
      </w:r>
      <w:r w:rsidR="00316954">
        <w:t>I</w:t>
      </w:r>
      <w:r w:rsidRPr="00D6258C">
        <w:t xml:space="preserve">. odst. 2. této smlouvy. Případná změna osob bude řešena písemným oznámením druhé smluvní straně na její adresu uvedenou v záhlaví této smlouvy. </w:t>
      </w:r>
    </w:p>
    <w:p w:rsidR="002D5FB0" w:rsidRPr="00D6258C" w:rsidRDefault="002D5FB0" w:rsidP="002D5FB0">
      <w:pPr>
        <w:tabs>
          <w:tab w:val="num" w:pos="0"/>
          <w:tab w:val="left" w:pos="426"/>
        </w:tabs>
        <w:jc w:val="both"/>
      </w:pPr>
    </w:p>
    <w:p w:rsidR="002D5FB0" w:rsidRPr="00D6258C" w:rsidRDefault="006A5FF9" w:rsidP="006A5FF9">
      <w:pPr>
        <w:numPr>
          <w:ilvl w:val="0"/>
          <w:numId w:val="3"/>
        </w:numPr>
        <w:tabs>
          <w:tab w:val="clear" w:pos="360"/>
          <w:tab w:val="num" w:pos="0"/>
          <w:tab w:val="left" w:pos="784"/>
          <w:tab w:val="left" w:pos="1134"/>
        </w:tabs>
        <w:ind w:left="0" w:firstLine="709"/>
        <w:jc w:val="both"/>
      </w:pPr>
      <w:r>
        <w:t>Tato smlouva je vyhotovena v</w:t>
      </w:r>
      <w:r w:rsidR="002D5FB0" w:rsidRPr="00D6258C">
        <w:t xml:space="preserve"> </w:t>
      </w:r>
      <w:r>
        <w:t>pěti</w:t>
      </w:r>
      <w:r w:rsidR="002D5FB0" w:rsidRPr="00D6258C">
        <w:t xml:space="preserve"> stejnopisech s platností ori</w:t>
      </w:r>
      <w:r>
        <w:t>ginálu.</w:t>
      </w:r>
      <w:r w:rsidR="002D5FB0" w:rsidRPr="00D6258C">
        <w:t xml:space="preserve">                                                                     </w:t>
      </w:r>
      <w:r w:rsidR="002D5FB0" w:rsidRPr="00D6258C">
        <w:tab/>
      </w:r>
      <w:r w:rsidR="002D5FB0" w:rsidRPr="00D6258C">
        <w:tab/>
      </w:r>
      <w:r w:rsidR="002D5FB0" w:rsidRPr="00D6258C">
        <w:tab/>
      </w:r>
      <w:r w:rsidR="002D5FB0" w:rsidRPr="00D6258C">
        <w:tab/>
      </w:r>
      <w:r w:rsidR="002D5FB0" w:rsidRPr="00D6258C">
        <w:tab/>
        <w:t xml:space="preserve">                     </w:t>
      </w:r>
    </w:p>
    <w:p w:rsidR="00CB38A0" w:rsidRPr="00D6258C" w:rsidRDefault="00CB38A0" w:rsidP="002D5FB0">
      <w:pPr>
        <w:tabs>
          <w:tab w:val="left" w:pos="4320"/>
        </w:tabs>
        <w:jc w:val="both"/>
      </w:pPr>
    </w:p>
    <w:p w:rsidR="002D5FB0" w:rsidRPr="00D6258C" w:rsidRDefault="002D5FB0" w:rsidP="002D5FB0">
      <w:pPr>
        <w:tabs>
          <w:tab w:val="left" w:pos="4320"/>
        </w:tabs>
        <w:jc w:val="both"/>
      </w:pPr>
      <w:r w:rsidRPr="00D6258C">
        <w:t>Nedílnou součástí této smlouvy je:</w:t>
      </w:r>
    </w:p>
    <w:p w:rsidR="007739D4" w:rsidRPr="00D6258C" w:rsidRDefault="007739D4" w:rsidP="002D5FB0">
      <w:pPr>
        <w:tabs>
          <w:tab w:val="left" w:pos="4320"/>
        </w:tabs>
        <w:jc w:val="both"/>
      </w:pPr>
    </w:p>
    <w:p w:rsidR="00001CBB" w:rsidRDefault="002D5FB0" w:rsidP="003511DB">
      <w:pPr>
        <w:tabs>
          <w:tab w:val="left" w:pos="4320"/>
        </w:tabs>
        <w:jc w:val="both"/>
      </w:pPr>
      <w:r w:rsidRPr="00D6258C">
        <w:t xml:space="preserve">Příloha č. 1 </w:t>
      </w:r>
      <w:r w:rsidR="00001CBB">
        <w:t>–</w:t>
      </w:r>
      <w:r w:rsidR="00B375E5">
        <w:t xml:space="preserve"> </w:t>
      </w:r>
      <w:r w:rsidR="00001CBB">
        <w:t xml:space="preserve">Tabulka – minimální </w:t>
      </w:r>
      <w:r w:rsidR="00B375E5">
        <w:t xml:space="preserve">a nabízené </w:t>
      </w:r>
      <w:r w:rsidR="00001CBB">
        <w:t>technické požadavky předmětu plnění</w:t>
      </w:r>
      <w:r w:rsidRPr="00D6258C">
        <w:t xml:space="preserve"> </w:t>
      </w:r>
    </w:p>
    <w:p w:rsidR="007C492B" w:rsidRPr="00D6258C" w:rsidRDefault="007C492B" w:rsidP="003511DB">
      <w:pPr>
        <w:tabs>
          <w:tab w:val="left" w:pos="4320"/>
        </w:tabs>
        <w:jc w:val="both"/>
      </w:pPr>
      <w:r>
        <w:t xml:space="preserve">Příloha č. 2 </w:t>
      </w:r>
      <w:r w:rsidR="00B375E5">
        <w:t>–</w:t>
      </w:r>
      <w:r>
        <w:t xml:space="preserve"> </w:t>
      </w:r>
      <w:r w:rsidR="0004241C" w:rsidRPr="0004241C">
        <w:t xml:space="preserve">Požadavky na instalaci, nastavení, </w:t>
      </w:r>
      <w:r w:rsidR="00B375E5" w:rsidRPr="0004241C">
        <w:t xml:space="preserve">zprovoznění </w:t>
      </w:r>
      <w:r w:rsidR="00B375E5">
        <w:t>předmětu</w:t>
      </w:r>
      <w:r w:rsidR="00316954">
        <w:t xml:space="preserve"> plnění</w:t>
      </w:r>
      <w:r w:rsidR="0004241C" w:rsidRPr="0004241C">
        <w:t xml:space="preserve"> včetně příslušných služeb</w:t>
      </w:r>
    </w:p>
    <w:p w:rsidR="008F0C9C" w:rsidRPr="00D6258C" w:rsidRDefault="008F0C9C" w:rsidP="003511DB">
      <w:pPr>
        <w:tabs>
          <w:tab w:val="left" w:pos="4320"/>
        </w:tabs>
        <w:jc w:val="both"/>
      </w:pPr>
    </w:p>
    <w:p w:rsidR="003511DB" w:rsidRPr="00D6258C" w:rsidRDefault="003511DB" w:rsidP="003511DB">
      <w:pPr>
        <w:tabs>
          <w:tab w:val="left" w:pos="4320"/>
        </w:tabs>
        <w:jc w:val="both"/>
      </w:pPr>
      <w:r w:rsidRPr="00D6258C">
        <w:t xml:space="preserve">V  Praze dne                           </w:t>
      </w:r>
    </w:p>
    <w:p w:rsidR="00AE769D" w:rsidRPr="00D6258C" w:rsidRDefault="00AE769D" w:rsidP="00E766E8">
      <w:pPr>
        <w:tabs>
          <w:tab w:val="left" w:pos="4320"/>
        </w:tabs>
      </w:pPr>
    </w:p>
    <w:p w:rsidR="00AE769D" w:rsidRPr="00D6258C" w:rsidRDefault="003511DB" w:rsidP="00E766E8">
      <w:pPr>
        <w:tabs>
          <w:tab w:val="left" w:pos="4320"/>
        </w:tabs>
      </w:pPr>
      <w:r w:rsidRPr="00D6258C">
        <w:t xml:space="preserve">Za </w:t>
      </w:r>
      <w:r w:rsidR="00FC1E1C">
        <w:t>objednatele</w:t>
      </w:r>
      <w:r w:rsidRPr="00D6258C">
        <w:t>:</w:t>
      </w:r>
      <w:r w:rsidR="00045FDB" w:rsidRPr="00D6258C">
        <w:t xml:space="preserve"> </w:t>
      </w:r>
    </w:p>
    <w:p w:rsidR="003511DB" w:rsidRPr="00D6258C" w:rsidRDefault="00045FDB" w:rsidP="00E766E8">
      <w:pPr>
        <w:tabs>
          <w:tab w:val="left" w:pos="4320"/>
        </w:tabs>
      </w:pPr>
      <w:r w:rsidRPr="00D6258C">
        <w:t xml:space="preserve">                     </w:t>
      </w:r>
      <w:r w:rsidR="00E766E8" w:rsidRPr="00D6258C">
        <w:t xml:space="preserve">  </w:t>
      </w:r>
      <w:r w:rsidR="00651110">
        <w:t xml:space="preserve">                </w:t>
      </w:r>
      <w:r w:rsidR="00E766E8" w:rsidRPr="00D6258C">
        <w:t xml:space="preserve"> </w:t>
      </w:r>
      <w:r w:rsidR="003511DB" w:rsidRPr="00D6258C">
        <w:t>_______________________________________</w:t>
      </w:r>
    </w:p>
    <w:p w:rsidR="00D60F04" w:rsidRDefault="00651110" w:rsidP="00651110">
      <w:pPr>
        <w:tabs>
          <w:tab w:val="left" w:pos="4320"/>
        </w:tabs>
        <w:ind w:left="1440"/>
      </w:pPr>
      <w:r>
        <w:t xml:space="preserve">      </w:t>
      </w:r>
      <w:r w:rsidR="00C576FC">
        <w:t xml:space="preserve">                          </w:t>
      </w:r>
      <w:r w:rsidR="00B375E5">
        <w:t>Ing. Jaroslav</w:t>
      </w:r>
      <w:r w:rsidR="004B3CBF">
        <w:t xml:space="preserve"> Myšička</w:t>
      </w:r>
    </w:p>
    <w:p w:rsidR="00DD5B85" w:rsidRPr="00D6258C" w:rsidRDefault="00F94B9A" w:rsidP="00F94B9A">
      <w:r>
        <w:t xml:space="preserve">                                     </w:t>
      </w:r>
      <w:r w:rsidRPr="00F94B9A">
        <w:t>náměstek GŘ pro ekonomiku, investice a zotavovny</w:t>
      </w:r>
    </w:p>
    <w:p w:rsidR="003017AC" w:rsidRDefault="003017AC" w:rsidP="00045FDB">
      <w:pPr>
        <w:jc w:val="both"/>
      </w:pPr>
    </w:p>
    <w:p w:rsidR="00045FDB" w:rsidRPr="00D6258C" w:rsidRDefault="002D5FB0" w:rsidP="00045FDB">
      <w:pPr>
        <w:jc w:val="both"/>
      </w:pPr>
      <w:r w:rsidRPr="00D6258C">
        <w:t xml:space="preserve">V  </w:t>
      </w:r>
      <w:r w:rsidR="005F74A9" w:rsidRPr="00D6258C">
        <w:t xml:space="preserve">                  </w:t>
      </w:r>
      <w:r w:rsidR="00820E5C" w:rsidRPr="00D6258C">
        <w:t xml:space="preserve"> </w:t>
      </w:r>
      <w:r w:rsidRPr="00D6258C">
        <w:t>dne</w:t>
      </w:r>
      <w:r w:rsidRPr="00D6258C">
        <w:tab/>
        <w:t xml:space="preserve">                                     </w:t>
      </w:r>
    </w:p>
    <w:p w:rsidR="00AE769D" w:rsidRPr="00D6258C" w:rsidRDefault="00AE769D" w:rsidP="00045FDB">
      <w:pPr>
        <w:jc w:val="both"/>
      </w:pPr>
    </w:p>
    <w:p w:rsidR="00E766E8" w:rsidRPr="00D6258C" w:rsidRDefault="002D5FB0" w:rsidP="00045FDB">
      <w:pPr>
        <w:jc w:val="both"/>
      </w:pPr>
      <w:r w:rsidRPr="00D6258C">
        <w:t xml:space="preserve">Za </w:t>
      </w:r>
      <w:r w:rsidR="009F1BA8">
        <w:t>dodavatele</w:t>
      </w:r>
      <w:r w:rsidRPr="00D6258C">
        <w:t>:</w:t>
      </w:r>
    </w:p>
    <w:p w:rsidR="002D5FB0" w:rsidRPr="00D6258C" w:rsidRDefault="00E766E8" w:rsidP="00045FDB">
      <w:pPr>
        <w:jc w:val="both"/>
      </w:pPr>
      <w:r w:rsidRPr="00D6258C">
        <w:t xml:space="preserve">                      </w:t>
      </w:r>
      <w:r w:rsidR="002D5FB0" w:rsidRPr="00D6258C">
        <w:t xml:space="preserve">  </w:t>
      </w:r>
      <w:r w:rsidR="00045FDB" w:rsidRPr="00D6258C">
        <w:t xml:space="preserve">                </w:t>
      </w:r>
      <w:r w:rsidR="002D5FB0" w:rsidRPr="00D6258C">
        <w:t xml:space="preserve">______________________________________                                       </w:t>
      </w:r>
    </w:p>
    <w:p w:rsidR="001632A4" w:rsidRPr="00D6258C" w:rsidRDefault="00E766E8" w:rsidP="00651110">
      <w:pPr>
        <w:ind w:left="3544"/>
        <w:outlineLvl w:val="0"/>
      </w:pPr>
      <w:r w:rsidRPr="00D6258C">
        <w:rPr>
          <w:highlight w:val="yellow"/>
        </w:rPr>
        <w:t xml:space="preserve">(doplní </w:t>
      </w:r>
      <w:r w:rsidR="00C653FC">
        <w:rPr>
          <w:highlight w:val="yellow"/>
        </w:rPr>
        <w:t>dodavatel</w:t>
      </w:r>
      <w:r w:rsidRPr="00D6258C">
        <w:rPr>
          <w:highlight w:val="yellow"/>
        </w:rPr>
        <w:t>)</w:t>
      </w:r>
    </w:p>
    <w:p w:rsidR="00DD5B85" w:rsidRPr="00D6258C" w:rsidRDefault="00DD5B85" w:rsidP="003B00D5">
      <w:pPr>
        <w:ind w:left="3544"/>
        <w:jc w:val="center"/>
        <w:outlineLvl w:val="0"/>
      </w:pPr>
    </w:p>
    <w:p w:rsidR="00316954" w:rsidRDefault="00316954" w:rsidP="001632A4">
      <w:pPr>
        <w:jc w:val="both"/>
        <w:rPr>
          <w:b/>
        </w:rPr>
      </w:pPr>
    </w:p>
    <w:p w:rsidR="00316954" w:rsidRDefault="00316954" w:rsidP="001632A4">
      <w:pPr>
        <w:jc w:val="both"/>
        <w:rPr>
          <w:b/>
        </w:rPr>
      </w:pPr>
    </w:p>
    <w:p w:rsidR="00316954" w:rsidRDefault="00316954" w:rsidP="001632A4">
      <w:pPr>
        <w:jc w:val="both"/>
        <w:rPr>
          <w:b/>
        </w:rPr>
      </w:pPr>
    </w:p>
    <w:p w:rsidR="00316954" w:rsidRDefault="00316954" w:rsidP="001632A4">
      <w:pPr>
        <w:jc w:val="both"/>
        <w:rPr>
          <w:b/>
        </w:rPr>
      </w:pPr>
    </w:p>
    <w:p w:rsidR="00316954" w:rsidRDefault="00316954" w:rsidP="001632A4">
      <w:pPr>
        <w:jc w:val="both"/>
        <w:rPr>
          <w:b/>
        </w:rPr>
      </w:pPr>
    </w:p>
    <w:p w:rsidR="00316954" w:rsidRDefault="00316954" w:rsidP="001632A4">
      <w:pPr>
        <w:jc w:val="both"/>
        <w:rPr>
          <w:b/>
        </w:rPr>
      </w:pPr>
    </w:p>
    <w:p w:rsidR="00316954" w:rsidRDefault="00316954" w:rsidP="001632A4">
      <w:pPr>
        <w:jc w:val="both"/>
        <w:rPr>
          <w:b/>
        </w:rPr>
      </w:pPr>
    </w:p>
    <w:p w:rsidR="00001CBB" w:rsidRDefault="00001CBB" w:rsidP="001632A4">
      <w:pPr>
        <w:jc w:val="both"/>
        <w:rPr>
          <w:b/>
        </w:rPr>
      </w:pPr>
      <w:r>
        <w:rPr>
          <w:b/>
        </w:rPr>
        <w:t>Příloha č. 1 tabulka – minimální technické hodnoty předmětu plnění:</w:t>
      </w:r>
    </w:p>
    <w:p w:rsidR="00001CBB" w:rsidRDefault="00001CBB" w:rsidP="001632A4">
      <w:pPr>
        <w:jc w:val="both"/>
        <w:rPr>
          <w:b/>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9"/>
        <w:gridCol w:w="208"/>
        <w:gridCol w:w="4887"/>
        <w:gridCol w:w="237"/>
        <w:gridCol w:w="1126"/>
      </w:tblGrid>
      <w:tr w:rsidR="00001CBB" w:rsidRPr="00707585" w:rsidTr="00CF4ED8">
        <w:trPr>
          <w:trHeight w:val="625"/>
          <w:tblHeader/>
        </w:trPr>
        <w:tc>
          <w:tcPr>
            <w:tcW w:w="1542" w:type="pct"/>
            <w:gridSpan w:val="2"/>
            <w:shd w:val="clear" w:color="auto" w:fill="000000"/>
            <w:vAlign w:val="center"/>
          </w:tcPr>
          <w:p w:rsidR="00001CBB" w:rsidRPr="00707585" w:rsidRDefault="00001CBB" w:rsidP="00CF4ED8">
            <w:pPr>
              <w:spacing w:line="276" w:lineRule="auto"/>
              <w:jc w:val="center"/>
              <w:rPr>
                <w:rFonts w:ascii="Calibri" w:hAnsi="Calibri"/>
                <w:b/>
                <w:bCs/>
                <w:lang w:eastAsia="en-US"/>
              </w:rPr>
            </w:pPr>
            <w:r w:rsidRPr="00707585">
              <w:rPr>
                <w:rFonts w:ascii="Calibri" w:hAnsi="Calibri"/>
                <w:b/>
                <w:bCs/>
                <w:lang w:eastAsia="en-US"/>
              </w:rPr>
              <w:t>Parametr</w:t>
            </w:r>
          </w:p>
        </w:tc>
        <w:tc>
          <w:tcPr>
            <w:tcW w:w="2835" w:type="pct"/>
            <w:gridSpan w:val="2"/>
            <w:shd w:val="clear" w:color="auto" w:fill="000000"/>
            <w:vAlign w:val="center"/>
          </w:tcPr>
          <w:p w:rsidR="00001CBB" w:rsidRPr="00707585" w:rsidRDefault="00001CBB" w:rsidP="00CF4ED8">
            <w:pPr>
              <w:spacing w:line="276" w:lineRule="auto"/>
              <w:jc w:val="center"/>
              <w:rPr>
                <w:rFonts w:ascii="Calibri" w:hAnsi="Calibri"/>
                <w:b/>
                <w:bCs/>
                <w:lang w:eastAsia="en-US"/>
              </w:rPr>
            </w:pPr>
            <w:r w:rsidRPr="00707585">
              <w:rPr>
                <w:rFonts w:ascii="Calibri" w:hAnsi="Calibri"/>
                <w:b/>
                <w:bCs/>
                <w:lang w:eastAsia="en-US"/>
              </w:rPr>
              <w:t>Minimální požadované hodnoty</w:t>
            </w:r>
          </w:p>
        </w:tc>
        <w:tc>
          <w:tcPr>
            <w:tcW w:w="623" w:type="pct"/>
            <w:shd w:val="clear" w:color="auto" w:fill="000000"/>
          </w:tcPr>
          <w:p w:rsidR="00001CBB" w:rsidRPr="00707585" w:rsidRDefault="00001CBB" w:rsidP="00CF4ED8">
            <w:pPr>
              <w:spacing w:line="276" w:lineRule="auto"/>
              <w:jc w:val="center"/>
              <w:rPr>
                <w:rFonts w:ascii="Calibri" w:hAnsi="Calibri"/>
                <w:b/>
                <w:bCs/>
                <w:lang w:eastAsia="en-US"/>
              </w:rPr>
            </w:pPr>
            <w:r w:rsidRPr="00707585">
              <w:rPr>
                <w:rFonts w:ascii="Calibri" w:hAnsi="Calibri"/>
                <w:b/>
                <w:bCs/>
                <w:lang w:eastAsia="en-US"/>
              </w:rPr>
              <w:t>Skutečná hodnota</w:t>
            </w:r>
          </w:p>
        </w:tc>
      </w:tr>
      <w:tr w:rsidR="00001CBB" w:rsidRPr="009436D2" w:rsidTr="00CF4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2"/>
        </w:trPr>
        <w:tc>
          <w:tcPr>
            <w:tcW w:w="4246" w:type="pct"/>
            <w:gridSpan w:val="3"/>
            <w:tcBorders>
              <w:top w:val="single" w:sz="4" w:space="0" w:color="auto"/>
              <w:left w:val="single" w:sz="4" w:space="0" w:color="auto"/>
              <w:bottom w:val="single" w:sz="4" w:space="0" w:color="auto"/>
              <w:right w:val="single" w:sz="4" w:space="0" w:color="auto"/>
            </w:tcBorders>
            <w:vAlign w:val="center"/>
            <w:hideMark/>
          </w:tcPr>
          <w:p w:rsidR="00001CBB" w:rsidRPr="00E07A42" w:rsidRDefault="00001CBB" w:rsidP="00CF4ED8">
            <w:pPr>
              <w:rPr>
                <w:color w:val="000000"/>
              </w:rPr>
            </w:pPr>
            <w:r>
              <w:rPr>
                <w:rFonts w:cs="Calibri"/>
                <w:color w:val="000000"/>
              </w:rPr>
              <w:t>Název výrobce</w:t>
            </w:r>
          </w:p>
        </w:tc>
        <w:tc>
          <w:tcPr>
            <w:tcW w:w="754" w:type="pct"/>
            <w:gridSpan w:val="2"/>
            <w:tcBorders>
              <w:top w:val="single" w:sz="4" w:space="0" w:color="auto"/>
              <w:left w:val="nil"/>
              <w:bottom w:val="single" w:sz="4" w:space="0" w:color="auto"/>
              <w:right w:val="single" w:sz="4" w:space="0" w:color="auto"/>
            </w:tcBorders>
            <w:shd w:val="clear" w:color="auto" w:fill="FFFF00"/>
            <w:noWrap/>
            <w:vAlign w:val="bottom"/>
          </w:tcPr>
          <w:p w:rsidR="00001CBB" w:rsidRPr="00707585" w:rsidRDefault="00001CBB" w:rsidP="00CF4ED8">
            <w:pPr>
              <w:rPr>
                <w:rFonts w:ascii="Calibri" w:hAnsi="Calibri"/>
                <w:color w:val="000000"/>
                <w:sz w:val="22"/>
                <w:szCs w:val="22"/>
                <w:highlight w:val="yellow"/>
              </w:rPr>
            </w:pPr>
          </w:p>
        </w:tc>
      </w:tr>
      <w:tr w:rsidR="00001CBB" w:rsidRPr="009436D2" w:rsidTr="00CF4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2"/>
        </w:trPr>
        <w:tc>
          <w:tcPr>
            <w:tcW w:w="4246" w:type="pct"/>
            <w:gridSpan w:val="3"/>
            <w:tcBorders>
              <w:top w:val="nil"/>
              <w:left w:val="single" w:sz="4" w:space="0" w:color="auto"/>
              <w:bottom w:val="single" w:sz="4" w:space="0" w:color="auto"/>
              <w:right w:val="single" w:sz="4" w:space="0" w:color="auto"/>
            </w:tcBorders>
            <w:vAlign w:val="center"/>
            <w:hideMark/>
          </w:tcPr>
          <w:p w:rsidR="00001CBB" w:rsidRPr="00E07A42" w:rsidRDefault="00001CBB" w:rsidP="00CF4ED8">
            <w:pPr>
              <w:rPr>
                <w:color w:val="000000"/>
              </w:rPr>
            </w:pPr>
            <w:r>
              <w:rPr>
                <w:rFonts w:cs="Calibri"/>
                <w:color w:val="000000"/>
              </w:rPr>
              <w:t>Obchodní název zařízení, resp. diskového pole</w:t>
            </w:r>
          </w:p>
        </w:tc>
        <w:tc>
          <w:tcPr>
            <w:tcW w:w="754" w:type="pct"/>
            <w:gridSpan w:val="2"/>
            <w:tcBorders>
              <w:top w:val="single" w:sz="4" w:space="0" w:color="auto"/>
              <w:left w:val="nil"/>
              <w:bottom w:val="single" w:sz="4" w:space="0" w:color="auto"/>
              <w:right w:val="single" w:sz="4" w:space="0" w:color="auto"/>
            </w:tcBorders>
            <w:shd w:val="clear" w:color="auto" w:fill="FFFF00"/>
            <w:noWrap/>
            <w:vAlign w:val="bottom"/>
          </w:tcPr>
          <w:p w:rsidR="00001CBB" w:rsidRPr="00707585" w:rsidRDefault="00001CBB" w:rsidP="00CF4ED8">
            <w:pPr>
              <w:rPr>
                <w:rFonts w:ascii="Calibri" w:hAnsi="Calibri"/>
                <w:color w:val="000000"/>
                <w:sz w:val="22"/>
                <w:szCs w:val="22"/>
                <w:highlight w:val="yellow"/>
              </w:rPr>
            </w:pPr>
          </w:p>
        </w:tc>
      </w:tr>
      <w:tr w:rsidR="00001CBB" w:rsidRPr="009436D2" w:rsidTr="00CF4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2"/>
        </w:trPr>
        <w:tc>
          <w:tcPr>
            <w:tcW w:w="4246" w:type="pct"/>
            <w:gridSpan w:val="3"/>
            <w:tcBorders>
              <w:top w:val="single" w:sz="4" w:space="0" w:color="auto"/>
              <w:left w:val="single" w:sz="4" w:space="0" w:color="auto"/>
              <w:bottom w:val="single" w:sz="4" w:space="0" w:color="auto"/>
              <w:right w:val="single" w:sz="4" w:space="0" w:color="auto"/>
            </w:tcBorders>
            <w:noWrap/>
            <w:vAlign w:val="center"/>
          </w:tcPr>
          <w:p w:rsidR="00001CBB" w:rsidRPr="007069A0" w:rsidRDefault="00001CBB" w:rsidP="00CF4ED8">
            <w:pPr>
              <w:rPr>
                <w:rFonts w:cs="Calibri"/>
                <w:color w:val="000000"/>
              </w:rPr>
            </w:pPr>
            <w:r w:rsidRPr="007069A0">
              <w:rPr>
                <w:color w:val="000000"/>
              </w:rPr>
              <w:t>Výkon</w:t>
            </w:r>
            <w:r>
              <w:rPr>
                <w:color w:val="000000"/>
              </w:rPr>
              <w:t xml:space="preserve"> v IOPS</w:t>
            </w:r>
          </w:p>
        </w:tc>
        <w:tc>
          <w:tcPr>
            <w:tcW w:w="754" w:type="pct"/>
            <w:gridSpan w:val="2"/>
            <w:tcBorders>
              <w:top w:val="single" w:sz="4" w:space="0" w:color="auto"/>
              <w:left w:val="nil"/>
              <w:bottom w:val="single" w:sz="4" w:space="0" w:color="auto"/>
              <w:right w:val="single" w:sz="4" w:space="0" w:color="auto"/>
            </w:tcBorders>
            <w:shd w:val="clear" w:color="auto" w:fill="FFFF00"/>
            <w:noWrap/>
            <w:vAlign w:val="bottom"/>
          </w:tcPr>
          <w:p w:rsidR="00001CBB" w:rsidRPr="00707585" w:rsidRDefault="00001CBB" w:rsidP="00CF4ED8">
            <w:pPr>
              <w:rPr>
                <w:rFonts w:ascii="Calibri" w:hAnsi="Calibri"/>
                <w:color w:val="000000"/>
                <w:sz w:val="22"/>
                <w:szCs w:val="22"/>
                <w:highlight w:val="yellow"/>
              </w:rPr>
            </w:pPr>
          </w:p>
        </w:tc>
      </w:tr>
      <w:tr w:rsidR="00001CBB" w:rsidRPr="009436D2" w:rsidTr="00CF4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2"/>
        </w:trPr>
        <w:tc>
          <w:tcPr>
            <w:tcW w:w="4246" w:type="pct"/>
            <w:gridSpan w:val="3"/>
            <w:tcBorders>
              <w:top w:val="single" w:sz="4" w:space="0" w:color="auto"/>
              <w:left w:val="single" w:sz="4" w:space="0" w:color="auto"/>
              <w:bottom w:val="single" w:sz="4" w:space="0" w:color="auto"/>
              <w:right w:val="single" w:sz="4" w:space="0" w:color="auto"/>
            </w:tcBorders>
            <w:noWrap/>
            <w:vAlign w:val="center"/>
          </w:tcPr>
          <w:p w:rsidR="00001CBB" w:rsidRPr="007069A0" w:rsidRDefault="00001CBB" w:rsidP="00CF4ED8">
            <w:pPr>
              <w:rPr>
                <w:color w:val="000000"/>
              </w:rPr>
            </w:pPr>
            <w:r>
              <w:rPr>
                <w:color w:val="000000"/>
              </w:rPr>
              <w:t>Licence ks  název</w:t>
            </w:r>
          </w:p>
        </w:tc>
        <w:tc>
          <w:tcPr>
            <w:tcW w:w="754" w:type="pct"/>
            <w:gridSpan w:val="2"/>
            <w:tcBorders>
              <w:top w:val="single" w:sz="4" w:space="0" w:color="auto"/>
              <w:left w:val="nil"/>
              <w:bottom w:val="single" w:sz="4" w:space="0" w:color="auto"/>
              <w:right w:val="single" w:sz="4" w:space="0" w:color="auto"/>
            </w:tcBorders>
            <w:shd w:val="clear" w:color="auto" w:fill="FFFF00"/>
            <w:noWrap/>
            <w:vAlign w:val="bottom"/>
          </w:tcPr>
          <w:p w:rsidR="00001CBB" w:rsidRPr="00707585" w:rsidRDefault="00001CBB" w:rsidP="00CF4ED8">
            <w:pPr>
              <w:rPr>
                <w:rFonts w:ascii="Calibri" w:hAnsi="Calibri"/>
                <w:color w:val="000000"/>
                <w:sz w:val="22"/>
                <w:szCs w:val="22"/>
                <w:highlight w:val="yellow"/>
              </w:rPr>
            </w:pPr>
          </w:p>
        </w:tc>
      </w:tr>
      <w:tr w:rsidR="00001CBB" w:rsidRPr="009436D2" w:rsidTr="00CF4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2"/>
        </w:trPr>
        <w:tc>
          <w:tcPr>
            <w:tcW w:w="4246" w:type="pct"/>
            <w:gridSpan w:val="3"/>
            <w:tcBorders>
              <w:top w:val="single" w:sz="4" w:space="0" w:color="auto"/>
              <w:left w:val="single" w:sz="4" w:space="0" w:color="auto"/>
              <w:bottom w:val="single" w:sz="4" w:space="0" w:color="auto"/>
              <w:right w:val="single" w:sz="4" w:space="0" w:color="auto"/>
            </w:tcBorders>
            <w:noWrap/>
            <w:vAlign w:val="center"/>
          </w:tcPr>
          <w:p w:rsidR="00001CBB" w:rsidRDefault="00001CBB" w:rsidP="00CF4ED8">
            <w:pPr>
              <w:rPr>
                <w:color w:val="000000"/>
              </w:rPr>
            </w:pPr>
            <w:r w:rsidRPr="007131F6">
              <w:rPr>
                <w:rFonts w:cs="Calibri"/>
                <w:color w:val="000000"/>
              </w:rPr>
              <w:t>Licence pro synchronní i asynchronní replikaci dat mezi oběma poli</w:t>
            </w:r>
            <w:r>
              <w:rPr>
                <w:rFonts w:cs="Calibri"/>
                <w:color w:val="000000"/>
              </w:rPr>
              <w:t xml:space="preserve"> ks název</w:t>
            </w:r>
          </w:p>
        </w:tc>
        <w:tc>
          <w:tcPr>
            <w:tcW w:w="754" w:type="pct"/>
            <w:gridSpan w:val="2"/>
            <w:tcBorders>
              <w:top w:val="single" w:sz="4" w:space="0" w:color="auto"/>
              <w:left w:val="nil"/>
              <w:bottom w:val="single" w:sz="4" w:space="0" w:color="auto"/>
              <w:right w:val="single" w:sz="4" w:space="0" w:color="auto"/>
            </w:tcBorders>
            <w:shd w:val="clear" w:color="auto" w:fill="FFFF00"/>
            <w:noWrap/>
            <w:vAlign w:val="bottom"/>
          </w:tcPr>
          <w:p w:rsidR="00001CBB" w:rsidRPr="00707585" w:rsidRDefault="00001CBB" w:rsidP="00CF4ED8">
            <w:pPr>
              <w:rPr>
                <w:rFonts w:ascii="Calibri" w:hAnsi="Calibri"/>
                <w:color w:val="000000"/>
                <w:sz w:val="22"/>
                <w:szCs w:val="22"/>
                <w:highlight w:val="yellow"/>
              </w:rPr>
            </w:pPr>
          </w:p>
        </w:tc>
      </w:tr>
      <w:tr w:rsidR="00001CBB" w:rsidRPr="009436D2" w:rsidTr="00CF4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2"/>
        </w:trPr>
        <w:tc>
          <w:tcPr>
            <w:tcW w:w="4246" w:type="pct"/>
            <w:gridSpan w:val="3"/>
            <w:tcBorders>
              <w:top w:val="single" w:sz="4" w:space="0" w:color="auto"/>
              <w:left w:val="single" w:sz="4" w:space="0" w:color="auto"/>
              <w:bottom w:val="single" w:sz="4" w:space="0" w:color="auto"/>
              <w:right w:val="single" w:sz="4" w:space="0" w:color="auto"/>
            </w:tcBorders>
            <w:noWrap/>
            <w:vAlign w:val="center"/>
          </w:tcPr>
          <w:p w:rsidR="00001CBB" w:rsidRDefault="00001CBB" w:rsidP="00CF4ED8">
            <w:pPr>
              <w:rPr>
                <w:color w:val="000000"/>
              </w:rPr>
            </w:pPr>
            <w:r>
              <w:rPr>
                <w:color w:val="000000"/>
              </w:rPr>
              <w:t xml:space="preserve">Celková čistá kapacita v </w:t>
            </w:r>
            <w:proofErr w:type="spellStart"/>
            <w:proofErr w:type="gramStart"/>
            <w:r>
              <w:rPr>
                <w:color w:val="000000"/>
              </w:rPr>
              <w:t>TiB</w:t>
            </w:r>
            <w:proofErr w:type="spellEnd"/>
            <w:proofErr w:type="gramEnd"/>
          </w:p>
        </w:tc>
        <w:tc>
          <w:tcPr>
            <w:tcW w:w="754" w:type="pct"/>
            <w:gridSpan w:val="2"/>
            <w:tcBorders>
              <w:top w:val="single" w:sz="4" w:space="0" w:color="auto"/>
              <w:left w:val="nil"/>
              <w:bottom w:val="single" w:sz="4" w:space="0" w:color="auto"/>
              <w:right w:val="single" w:sz="4" w:space="0" w:color="auto"/>
            </w:tcBorders>
            <w:shd w:val="clear" w:color="auto" w:fill="FFFF00"/>
            <w:noWrap/>
            <w:vAlign w:val="bottom"/>
          </w:tcPr>
          <w:p w:rsidR="00001CBB" w:rsidRPr="00707585" w:rsidRDefault="00001CBB" w:rsidP="00CF4ED8">
            <w:pPr>
              <w:rPr>
                <w:rFonts w:ascii="Calibri" w:hAnsi="Calibri"/>
                <w:color w:val="000000"/>
                <w:sz w:val="22"/>
                <w:szCs w:val="22"/>
                <w:highlight w:val="yellow"/>
              </w:rPr>
            </w:pPr>
          </w:p>
        </w:tc>
      </w:tr>
      <w:tr w:rsidR="00001CBB" w:rsidRPr="009436D2" w:rsidTr="00CF4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2"/>
        </w:trPr>
        <w:tc>
          <w:tcPr>
            <w:tcW w:w="4246" w:type="pct"/>
            <w:gridSpan w:val="3"/>
            <w:tcBorders>
              <w:top w:val="single" w:sz="4" w:space="0" w:color="auto"/>
              <w:left w:val="single" w:sz="4" w:space="0" w:color="auto"/>
              <w:bottom w:val="single" w:sz="4" w:space="0" w:color="auto"/>
              <w:right w:val="single" w:sz="4" w:space="0" w:color="auto"/>
            </w:tcBorders>
            <w:noWrap/>
            <w:vAlign w:val="center"/>
          </w:tcPr>
          <w:p w:rsidR="00001CBB" w:rsidRDefault="00001CBB" w:rsidP="00CF4ED8">
            <w:pPr>
              <w:rPr>
                <w:color w:val="000000"/>
              </w:rPr>
            </w:pPr>
            <w:r>
              <w:rPr>
                <w:color w:val="000000"/>
              </w:rPr>
              <w:t xml:space="preserve">Podpora a licence </w:t>
            </w:r>
            <w:proofErr w:type="spellStart"/>
            <w:r>
              <w:rPr>
                <w:color w:val="000000"/>
              </w:rPr>
              <w:t>deduplikace</w:t>
            </w:r>
            <w:proofErr w:type="spellEnd"/>
          </w:p>
        </w:tc>
        <w:tc>
          <w:tcPr>
            <w:tcW w:w="754" w:type="pct"/>
            <w:gridSpan w:val="2"/>
            <w:tcBorders>
              <w:top w:val="single" w:sz="4" w:space="0" w:color="auto"/>
              <w:left w:val="nil"/>
              <w:bottom w:val="single" w:sz="4" w:space="0" w:color="auto"/>
              <w:right w:val="single" w:sz="4" w:space="0" w:color="auto"/>
            </w:tcBorders>
            <w:shd w:val="clear" w:color="auto" w:fill="FFFF00"/>
            <w:noWrap/>
            <w:vAlign w:val="bottom"/>
          </w:tcPr>
          <w:p w:rsidR="00001CBB" w:rsidRPr="00707585" w:rsidRDefault="00001CBB" w:rsidP="00CF4ED8">
            <w:pPr>
              <w:rPr>
                <w:rFonts w:ascii="Calibri" w:hAnsi="Calibri"/>
                <w:color w:val="000000"/>
                <w:sz w:val="22"/>
                <w:szCs w:val="22"/>
                <w:highlight w:val="yellow"/>
              </w:rPr>
            </w:pPr>
          </w:p>
        </w:tc>
      </w:tr>
      <w:tr w:rsidR="00001CBB" w:rsidRPr="00C75F10" w:rsidTr="00CF4ED8">
        <w:trPr>
          <w:trHeight w:val="413"/>
        </w:trPr>
        <w:tc>
          <w:tcPr>
            <w:tcW w:w="1427" w:type="pct"/>
            <w:vAlign w:val="center"/>
          </w:tcPr>
          <w:p w:rsidR="00001CBB" w:rsidRPr="00C75F10" w:rsidRDefault="00001CBB" w:rsidP="00CF4ED8">
            <w:pPr>
              <w:spacing w:line="276" w:lineRule="auto"/>
              <w:rPr>
                <w:lang w:eastAsia="en-US"/>
              </w:rPr>
            </w:pPr>
            <w:r w:rsidRPr="00C75F10">
              <w:rPr>
                <w:lang w:eastAsia="en-US"/>
              </w:rPr>
              <w:t>Provedení</w:t>
            </w:r>
          </w:p>
        </w:tc>
        <w:tc>
          <w:tcPr>
            <w:tcW w:w="2819" w:type="pct"/>
            <w:gridSpan w:val="2"/>
            <w:vAlign w:val="center"/>
          </w:tcPr>
          <w:p w:rsidR="00001CBB" w:rsidRPr="00C75F10" w:rsidRDefault="00001CBB" w:rsidP="00CF4ED8">
            <w:pPr>
              <w:pStyle w:val="Znaka1"/>
              <w:keepLines w:val="0"/>
              <w:numPr>
                <w:ilvl w:val="0"/>
                <w:numId w:val="0"/>
              </w:numPr>
              <w:tabs>
                <w:tab w:val="left" w:pos="708"/>
              </w:tabs>
              <w:spacing w:line="240" w:lineRule="auto"/>
              <w:rPr>
                <w:color w:val="auto"/>
                <w:sz w:val="24"/>
                <w:szCs w:val="24"/>
                <w:lang w:eastAsia="en-US"/>
              </w:rPr>
            </w:pPr>
            <w:r w:rsidRPr="00C75F10">
              <w:rPr>
                <w:color w:val="auto"/>
                <w:sz w:val="24"/>
                <w:szCs w:val="24"/>
                <w:lang w:eastAsia="en-US"/>
              </w:rPr>
              <w:t>K montáži do 19</w:t>
            </w:r>
            <w:r w:rsidRPr="00C75F10">
              <w:rPr>
                <w:rStyle w:val="st"/>
                <w:color w:val="222222"/>
                <w:lang w:eastAsia="en-US"/>
              </w:rPr>
              <w:t>"</w:t>
            </w:r>
            <w:r w:rsidRPr="00C75F10">
              <w:rPr>
                <w:color w:val="auto"/>
                <w:sz w:val="24"/>
                <w:szCs w:val="24"/>
                <w:lang w:eastAsia="en-US"/>
              </w:rPr>
              <w:t xml:space="preserve"> racku</w:t>
            </w:r>
          </w:p>
        </w:tc>
        <w:tc>
          <w:tcPr>
            <w:tcW w:w="754" w:type="pct"/>
            <w:gridSpan w:val="2"/>
          </w:tcPr>
          <w:p w:rsidR="00001CBB" w:rsidRPr="00C75F10" w:rsidRDefault="00001CBB" w:rsidP="00CF4ED8">
            <w:pPr>
              <w:pStyle w:val="Znaka1"/>
              <w:keepLines w:val="0"/>
              <w:numPr>
                <w:ilvl w:val="0"/>
                <w:numId w:val="0"/>
              </w:numPr>
              <w:tabs>
                <w:tab w:val="left" w:pos="708"/>
              </w:tabs>
              <w:spacing w:line="240" w:lineRule="auto"/>
              <w:jc w:val="center"/>
              <w:rPr>
                <w:noProof/>
                <w:color w:val="auto"/>
                <w:sz w:val="24"/>
                <w:szCs w:val="24"/>
                <w:lang w:eastAsia="en-US"/>
              </w:rPr>
            </w:pPr>
          </w:p>
        </w:tc>
      </w:tr>
      <w:tr w:rsidR="00001CBB" w:rsidRPr="00C75F10" w:rsidTr="00CF4ED8">
        <w:trPr>
          <w:trHeight w:val="350"/>
        </w:trPr>
        <w:tc>
          <w:tcPr>
            <w:tcW w:w="1427" w:type="pct"/>
            <w:vAlign w:val="center"/>
          </w:tcPr>
          <w:p w:rsidR="00001CBB" w:rsidRPr="00C75F10" w:rsidRDefault="00001CBB" w:rsidP="00CF4ED8">
            <w:pPr>
              <w:spacing w:line="276" w:lineRule="auto"/>
              <w:rPr>
                <w:lang w:eastAsia="en-US"/>
              </w:rPr>
            </w:pPr>
            <w:r w:rsidRPr="00C75F10">
              <w:rPr>
                <w:lang w:eastAsia="en-US"/>
              </w:rPr>
              <w:t>Architektura</w:t>
            </w:r>
          </w:p>
        </w:tc>
        <w:tc>
          <w:tcPr>
            <w:tcW w:w="2819" w:type="pct"/>
            <w:gridSpan w:val="2"/>
            <w:vAlign w:val="center"/>
          </w:tcPr>
          <w:p w:rsidR="00001CBB" w:rsidRPr="00C75F10" w:rsidRDefault="00001CBB" w:rsidP="00CF4ED8">
            <w:pPr>
              <w:pStyle w:val="znaka10"/>
              <w:tabs>
                <w:tab w:val="left" w:pos="708"/>
              </w:tabs>
              <w:spacing w:before="0" w:beforeAutospacing="0" w:after="0" w:afterAutospacing="0" w:line="276" w:lineRule="auto"/>
              <w:rPr>
                <w:lang w:eastAsia="en-US"/>
              </w:rPr>
            </w:pPr>
            <w:r w:rsidRPr="00C75F10">
              <w:rPr>
                <w:lang w:eastAsia="en-US"/>
              </w:rPr>
              <w:t xml:space="preserve">Modulární, dvou řadičové diskové pole založené </w:t>
            </w:r>
            <w:r w:rsidRPr="00C75F10">
              <w:rPr>
                <w:lang w:eastAsia="en-US"/>
              </w:rPr>
              <w:lastRenderedPageBreak/>
              <w:t xml:space="preserve">minimálně na 12Gbit SAS3.0, řešení je koncipováno jako HW, SW a FW od jednoho výrobce, bez slabého místa (no single point </w:t>
            </w:r>
            <w:proofErr w:type="spellStart"/>
            <w:r w:rsidRPr="00C75F10">
              <w:rPr>
                <w:lang w:eastAsia="en-US"/>
              </w:rPr>
              <w:t>of</w:t>
            </w:r>
            <w:proofErr w:type="spellEnd"/>
            <w:r w:rsidRPr="00C75F10">
              <w:rPr>
                <w:lang w:eastAsia="en-US"/>
              </w:rPr>
              <w:t xml:space="preserve"> </w:t>
            </w:r>
            <w:proofErr w:type="spellStart"/>
            <w:r w:rsidRPr="00C75F10">
              <w:rPr>
                <w:lang w:eastAsia="en-US"/>
              </w:rPr>
              <w:t>failure</w:t>
            </w:r>
            <w:proofErr w:type="spellEnd"/>
            <w:r w:rsidRPr="00C75F10">
              <w:rPr>
                <w:lang w:eastAsia="en-US"/>
              </w:rPr>
              <w:t xml:space="preserve">) včetně řadičů, </w:t>
            </w:r>
            <w:proofErr w:type="spellStart"/>
            <w:r w:rsidRPr="00C75F10">
              <w:rPr>
                <w:lang w:eastAsia="en-US"/>
              </w:rPr>
              <w:t>cache</w:t>
            </w:r>
            <w:proofErr w:type="spellEnd"/>
            <w:r w:rsidRPr="00C75F10">
              <w:rPr>
                <w:lang w:eastAsia="en-US"/>
              </w:rPr>
              <w:t xml:space="preserve"> paměti, ventilátorů a napájecích zdrojů</w:t>
            </w:r>
          </w:p>
        </w:tc>
        <w:tc>
          <w:tcPr>
            <w:tcW w:w="754" w:type="pct"/>
            <w:gridSpan w:val="2"/>
          </w:tcPr>
          <w:p w:rsidR="00001CBB" w:rsidRPr="00C75F10" w:rsidRDefault="00001CBB" w:rsidP="00CF4ED8">
            <w:pPr>
              <w:pStyle w:val="znaka10"/>
              <w:tabs>
                <w:tab w:val="left" w:pos="708"/>
              </w:tabs>
              <w:spacing w:before="0" w:beforeAutospacing="0" w:after="0" w:afterAutospacing="0" w:line="276" w:lineRule="auto"/>
              <w:jc w:val="center"/>
              <w:rPr>
                <w:noProof/>
                <w:lang w:eastAsia="en-US"/>
              </w:rPr>
            </w:pPr>
          </w:p>
        </w:tc>
      </w:tr>
      <w:tr w:rsidR="00001CBB" w:rsidRPr="00C75F10" w:rsidTr="00CF4ED8">
        <w:trPr>
          <w:trHeight w:val="350"/>
        </w:trPr>
        <w:tc>
          <w:tcPr>
            <w:tcW w:w="1427" w:type="pct"/>
            <w:vAlign w:val="center"/>
          </w:tcPr>
          <w:p w:rsidR="00001CBB" w:rsidRPr="00C75F10" w:rsidRDefault="00001CBB" w:rsidP="00CF4ED8">
            <w:pPr>
              <w:spacing w:line="276" w:lineRule="auto"/>
              <w:rPr>
                <w:lang w:eastAsia="en-US"/>
              </w:rPr>
            </w:pPr>
            <w:proofErr w:type="spellStart"/>
            <w:r w:rsidRPr="00C75F10">
              <w:rPr>
                <w:lang w:eastAsia="en-US"/>
              </w:rPr>
              <w:lastRenderedPageBreak/>
              <w:t>Cache</w:t>
            </w:r>
            <w:proofErr w:type="spellEnd"/>
          </w:p>
        </w:tc>
        <w:tc>
          <w:tcPr>
            <w:tcW w:w="2819" w:type="pct"/>
            <w:gridSpan w:val="2"/>
            <w:vAlign w:val="center"/>
          </w:tcPr>
          <w:p w:rsidR="00001CBB" w:rsidRPr="00C75F10" w:rsidRDefault="00001CBB" w:rsidP="00CF4ED8">
            <w:pPr>
              <w:spacing w:line="276" w:lineRule="auto"/>
              <w:rPr>
                <w:lang w:eastAsia="en-US"/>
              </w:rPr>
            </w:pPr>
            <w:r w:rsidRPr="00C75F10">
              <w:rPr>
                <w:lang w:eastAsia="en-US"/>
              </w:rPr>
              <w:t xml:space="preserve">Celková velikost </w:t>
            </w:r>
            <w:proofErr w:type="spellStart"/>
            <w:r w:rsidRPr="00C75F10">
              <w:rPr>
                <w:lang w:eastAsia="en-US"/>
              </w:rPr>
              <w:t>cache</w:t>
            </w:r>
            <w:proofErr w:type="spellEnd"/>
            <w:r w:rsidRPr="00C75F10">
              <w:rPr>
                <w:lang w:eastAsia="en-US"/>
              </w:rPr>
              <w:t xml:space="preserve">/RAM ve dvou řadičové konfiguraci je min. 256GB (není možné nahradit nebo doplnit SSD </w:t>
            </w:r>
            <w:proofErr w:type="spellStart"/>
            <w:r w:rsidRPr="00C75F10">
              <w:rPr>
                <w:lang w:eastAsia="en-US"/>
              </w:rPr>
              <w:t>cache</w:t>
            </w:r>
            <w:proofErr w:type="spellEnd"/>
            <w:r w:rsidRPr="00C75F10">
              <w:rPr>
                <w:lang w:eastAsia="en-US"/>
              </w:rPr>
              <w:t>)</w:t>
            </w:r>
          </w:p>
        </w:tc>
        <w:tc>
          <w:tcPr>
            <w:tcW w:w="754" w:type="pct"/>
            <w:gridSpan w:val="2"/>
          </w:tcPr>
          <w:p w:rsidR="00001CBB" w:rsidRPr="00C75F10" w:rsidRDefault="00001CBB" w:rsidP="00CF4ED8">
            <w:pPr>
              <w:pStyle w:val="znaka10"/>
              <w:tabs>
                <w:tab w:val="left" w:pos="708"/>
              </w:tabs>
              <w:spacing w:before="0" w:beforeAutospacing="0" w:after="0" w:afterAutospacing="0" w:line="276" w:lineRule="auto"/>
              <w:jc w:val="center"/>
              <w:rPr>
                <w:noProof/>
                <w:lang w:eastAsia="en-US"/>
              </w:rPr>
            </w:pPr>
          </w:p>
        </w:tc>
      </w:tr>
      <w:tr w:rsidR="00001CBB" w:rsidRPr="00C75F10" w:rsidTr="00CF4ED8">
        <w:trPr>
          <w:trHeight w:val="350"/>
        </w:trPr>
        <w:tc>
          <w:tcPr>
            <w:tcW w:w="1427" w:type="pct"/>
            <w:vAlign w:val="center"/>
          </w:tcPr>
          <w:p w:rsidR="00001CBB" w:rsidRPr="00C75F10" w:rsidRDefault="00001CBB" w:rsidP="00CF4ED8">
            <w:pPr>
              <w:spacing w:line="276" w:lineRule="auto"/>
              <w:rPr>
                <w:lang w:eastAsia="en-US"/>
              </w:rPr>
            </w:pPr>
            <w:r w:rsidRPr="00C75F10">
              <w:rPr>
                <w:lang w:eastAsia="en-US"/>
              </w:rPr>
              <w:t>Rozšiřitelnost</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 xml:space="preserve">Nejméně 1000 ks interních disků v jednom diskovém systému bez použití </w:t>
            </w:r>
            <w:proofErr w:type="spellStart"/>
            <w:r w:rsidRPr="00C75F10">
              <w:rPr>
                <w:lang w:eastAsia="en-US"/>
              </w:rPr>
              <w:t>virtualizace</w:t>
            </w:r>
            <w:proofErr w:type="spellEnd"/>
            <w:r w:rsidRPr="00C75F10">
              <w:rPr>
                <w:lang w:eastAsia="en-US"/>
              </w:rPr>
              <w:t xml:space="preserve"> externího diskového pole</w:t>
            </w:r>
          </w:p>
          <w:p w:rsidR="00001CBB" w:rsidRPr="00C75F10" w:rsidRDefault="00001CBB" w:rsidP="00CF4ED8">
            <w:pPr>
              <w:spacing w:line="276" w:lineRule="auto"/>
              <w:rPr>
                <w:lang w:eastAsia="en-US"/>
              </w:rPr>
            </w:pPr>
            <w:r w:rsidRPr="00C75F10">
              <w:rPr>
                <w:lang w:eastAsia="en-US"/>
              </w:rPr>
              <w:t xml:space="preserve">Diskové pole musí být možné </w:t>
            </w:r>
            <w:proofErr w:type="spellStart"/>
            <w:r w:rsidRPr="00C75F10">
              <w:rPr>
                <w:lang w:eastAsia="en-US"/>
              </w:rPr>
              <w:t>rozšířít</w:t>
            </w:r>
            <w:proofErr w:type="spellEnd"/>
            <w:r w:rsidRPr="00C75F10">
              <w:rPr>
                <w:lang w:eastAsia="en-US"/>
              </w:rPr>
              <w:t xml:space="preserve"> až do </w:t>
            </w:r>
            <w:proofErr w:type="spellStart"/>
            <w:r w:rsidRPr="00C75F10">
              <w:rPr>
                <w:lang w:eastAsia="en-US"/>
              </w:rPr>
              <w:t>osmiřadičové</w:t>
            </w:r>
            <w:proofErr w:type="spellEnd"/>
            <w:r w:rsidRPr="00C75F10">
              <w:rPr>
                <w:lang w:eastAsia="en-US"/>
              </w:rPr>
              <w:t xml:space="preserve"> konfigurace</w:t>
            </w:r>
          </w:p>
          <w:p w:rsidR="00001CBB" w:rsidRPr="00C75F10" w:rsidRDefault="00001CBB" w:rsidP="00CF4ED8">
            <w:pPr>
              <w:spacing w:line="276" w:lineRule="auto"/>
              <w:rPr>
                <w:lang w:eastAsia="en-US"/>
              </w:rPr>
            </w:pPr>
            <w:r w:rsidRPr="00C75F10">
              <w:rPr>
                <w:lang w:eastAsia="en-US"/>
              </w:rPr>
              <w:t>Nabízené řešení nesmí být větší než 7U a musí dále obsahovat 32 volných pozic pro 2,5“ a 35 volných pozic pro 3,5“ disky bez nutnosti dokupování expanzních jednotek</w:t>
            </w:r>
          </w:p>
        </w:tc>
        <w:tc>
          <w:tcPr>
            <w:tcW w:w="754" w:type="pct"/>
            <w:gridSpan w:val="2"/>
          </w:tcPr>
          <w:p w:rsidR="00001CBB" w:rsidRPr="00C75F10" w:rsidRDefault="00001CBB" w:rsidP="00CF4ED8">
            <w:pPr>
              <w:pStyle w:val="znaka10"/>
              <w:tabs>
                <w:tab w:val="left" w:pos="708"/>
              </w:tabs>
              <w:spacing w:before="0" w:beforeAutospacing="0" w:after="0" w:afterAutospacing="0" w:line="276" w:lineRule="auto"/>
              <w:jc w:val="center"/>
              <w:rPr>
                <w:noProof/>
                <w:lang w:eastAsia="en-US"/>
              </w:rPr>
            </w:pPr>
          </w:p>
        </w:tc>
      </w:tr>
      <w:tr w:rsidR="00001CBB" w:rsidRPr="00C75F10" w:rsidTr="00CF4ED8">
        <w:trPr>
          <w:trHeight w:val="350"/>
        </w:trPr>
        <w:tc>
          <w:tcPr>
            <w:tcW w:w="1427" w:type="pct"/>
            <w:vMerge w:val="restart"/>
            <w:vAlign w:val="center"/>
          </w:tcPr>
          <w:p w:rsidR="00001CBB" w:rsidRPr="00C75F10" w:rsidRDefault="00001CBB" w:rsidP="00CF4ED8">
            <w:pPr>
              <w:spacing w:line="276" w:lineRule="auto"/>
              <w:rPr>
                <w:lang w:eastAsia="en-US"/>
              </w:rPr>
            </w:pPr>
            <w:r w:rsidRPr="00C75F10">
              <w:rPr>
                <w:lang w:eastAsia="en-US"/>
              </w:rPr>
              <w:t>Disky</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Podpora 12Gbit SAS, NL SAS a SSD disků s možností jejich kombinace v jedné diskové polici</w:t>
            </w:r>
          </w:p>
        </w:tc>
        <w:tc>
          <w:tcPr>
            <w:tcW w:w="754" w:type="pct"/>
            <w:gridSpan w:val="2"/>
          </w:tcPr>
          <w:p w:rsidR="00001CBB" w:rsidRPr="00C75F10" w:rsidRDefault="00001CBB" w:rsidP="00CF4ED8">
            <w:pPr>
              <w:pStyle w:val="znaka10"/>
              <w:tabs>
                <w:tab w:val="left" w:pos="708"/>
              </w:tabs>
              <w:spacing w:before="0" w:beforeAutospacing="0" w:after="0" w:afterAutospacing="0" w:line="276" w:lineRule="auto"/>
              <w:jc w:val="center"/>
              <w:rPr>
                <w:noProof/>
                <w:lang w:eastAsia="en-US"/>
              </w:rPr>
            </w:pPr>
          </w:p>
        </w:tc>
      </w:tr>
      <w:tr w:rsidR="00001CBB" w:rsidRPr="0071582E" w:rsidTr="00CF4ED8">
        <w:trPr>
          <w:trHeight w:val="347"/>
        </w:trPr>
        <w:tc>
          <w:tcPr>
            <w:tcW w:w="1427" w:type="pct"/>
            <w:vMerge/>
            <w:vAlign w:val="center"/>
          </w:tcPr>
          <w:p w:rsidR="00001CBB" w:rsidRPr="0071582E" w:rsidRDefault="00001CBB" w:rsidP="00CF4ED8">
            <w:pPr>
              <w:rPr>
                <w:rFonts w:ascii="Calibri" w:hAnsi="Calibri"/>
                <w:sz w:val="20"/>
              </w:rPr>
            </w:pPr>
          </w:p>
        </w:tc>
        <w:tc>
          <w:tcPr>
            <w:tcW w:w="2819" w:type="pct"/>
            <w:gridSpan w:val="2"/>
            <w:vAlign w:val="center"/>
          </w:tcPr>
          <w:p w:rsidR="00001CBB" w:rsidRPr="0071582E" w:rsidRDefault="00001CBB" w:rsidP="00CF4ED8">
            <w:pPr>
              <w:rPr>
                <w:rFonts w:ascii="Calibri" w:hAnsi="Calibri"/>
                <w:sz w:val="20"/>
              </w:rPr>
            </w:pPr>
            <w:r w:rsidRPr="00C75F10">
              <w:rPr>
                <w:lang w:eastAsia="en-US"/>
              </w:rPr>
              <w:t xml:space="preserve">podpora 2,5” a 3,5” disků, SAS 7,2/10/15tis. </w:t>
            </w:r>
            <w:proofErr w:type="spellStart"/>
            <w:proofErr w:type="gramStart"/>
            <w:r w:rsidRPr="00C75F10">
              <w:rPr>
                <w:lang w:eastAsia="en-US"/>
              </w:rPr>
              <w:t>ot</w:t>
            </w:r>
            <w:proofErr w:type="spellEnd"/>
            <w:r w:rsidRPr="00C75F10">
              <w:rPr>
                <w:lang w:eastAsia="en-US"/>
              </w:rPr>
              <w:t>. a SSD</w:t>
            </w:r>
            <w:proofErr w:type="gramEnd"/>
            <w:r w:rsidRPr="00C75F10">
              <w:rPr>
                <w:lang w:eastAsia="en-US"/>
              </w:rPr>
              <w:t xml:space="preserve"> disků </w:t>
            </w:r>
            <w:proofErr w:type="spellStart"/>
            <w:r w:rsidRPr="00C75F10">
              <w:rPr>
                <w:lang w:eastAsia="en-US"/>
              </w:rPr>
              <w:t>enterprise</w:t>
            </w:r>
            <w:proofErr w:type="spellEnd"/>
            <w:r w:rsidRPr="00C75F10">
              <w:rPr>
                <w:lang w:eastAsia="en-US"/>
              </w:rPr>
              <w:t xml:space="preserve"> úrovně (</w:t>
            </w:r>
            <w:proofErr w:type="spellStart"/>
            <w:r w:rsidRPr="00C75F10">
              <w:rPr>
                <w:lang w:eastAsia="en-US"/>
              </w:rPr>
              <w:t>eMLC</w:t>
            </w:r>
            <w:proofErr w:type="spellEnd"/>
            <w:r w:rsidRPr="00C75F10">
              <w:rPr>
                <w:lang w:eastAsia="en-US"/>
              </w:rPr>
              <w:t xml:space="preserve">, SLC nebo </w:t>
            </w:r>
            <w:proofErr w:type="spellStart"/>
            <w:r w:rsidRPr="00C75F10">
              <w:rPr>
                <w:lang w:eastAsia="en-US"/>
              </w:rPr>
              <w:t>eSLC</w:t>
            </w:r>
            <w:proofErr w:type="spellEnd"/>
            <w:r w:rsidRPr="00C75F10">
              <w:rPr>
                <w:lang w:eastAsia="en-US"/>
              </w:rPr>
              <w:t>)</w:t>
            </w:r>
          </w:p>
        </w:tc>
        <w:tc>
          <w:tcPr>
            <w:tcW w:w="754" w:type="pct"/>
            <w:gridSpan w:val="2"/>
          </w:tcPr>
          <w:p w:rsidR="00001CBB" w:rsidRPr="0071582E" w:rsidRDefault="00001CBB" w:rsidP="00CF4ED8">
            <w:pPr>
              <w:pStyle w:val="znaka10"/>
              <w:tabs>
                <w:tab w:val="left" w:pos="708"/>
              </w:tabs>
              <w:spacing w:before="0" w:beforeAutospacing="0" w:after="0" w:afterAutospacing="0"/>
              <w:jc w:val="center"/>
              <w:rPr>
                <w:rFonts w:ascii="Calibri" w:hAnsi="Calibri"/>
                <w:noProof/>
                <w:sz w:val="20"/>
                <w:lang w:eastAsia="en-US"/>
              </w:rPr>
            </w:pPr>
          </w:p>
        </w:tc>
      </w:tr>
      <w:tr w:rsidR="00001CBB" w:rsidRPr="00C75F10" w:rsidTr="00CF4ED8">
        <w:trPr>
          <w:trHeight w:val="347"/>
        </w:trPr>
        <w:tc>
          <w:tcPr>
            <w:tcW w:w="1427" w:type="pct"/>
            <w:vAlign w:val="center"/>
          </w:tcPr>
          <w:p w:rsidR="00001CBB" w:rsidRPr="00C75F10" w:rsidRDefault="00001CBB" w:rsidP="00CF4ED8">
            <w:pPr>
              <w:spacing w:line="276" w:lineRule="auto"/>
              <w:rPr>
                <w:lang w:eastAsia="en-US"/>
              </w:rPr>
            </w:pPr>
            <w:r w:rsidRPr="00C75F10">
              <w:rPr>
                <w:lang w:eastAsia="en-US"/>
              </w:rPr>
              <w:t>Kapacita</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 xml:space="preserve">Celková minimální požadovaná hrubá kapacita disků SSD je 14,4TB, max. velikost disku je 1,6TB s hodnotou DWPD min. 10 nebo vyšší, skutečnost doložit potvrzením výrobce </w:t>
            </w:r>
          </w:p>
          <w:p w:rsidR="00001CBB" w:rsidRPr="00C75F10" w:rsidRDefault="00001CBB" w:rsidP="00CF4ED8">
            <w:pPr>
              <w:spacing w:line="276" w:lineRule="auto"/>
              <w:rPr>
                <w:lang w:eastAsia="en-US"/>
              </w:rPr>
            </w:pPr>
            <w:r w:rsidRPr="00C75F10">
              <w:rPr>
                <w:lang w:eastAsia="en-US"/>
              </w:rPr>
              <w:t xml:space="preserve">Celková požadovaná hrubá kapacita disků SAS 10/15 tis </w:t>
            </w:r>
            <w:proofErr w:type="spellStart"/>
            <w:r w:rsidRPr="00C75F10">
              <w:rPr>
                <w:lang w:eastAsia="en-US"/>
              </w:rPr>
              <w:t>rpm</w:t>
            </w:r>
            <w:proofErr w:type="spellEnd"/>
            <w:r w:rsidRPr="00C75F10">
              <w:rPr>
                <w:lang w:eastAsia="en-US"/>
              </w:rPr>
              <w:t xml:space="preserve"> nebo RI SSD je min. 52TB, max. velikost jednoho disku je 1,8TB</w:t>
            </w:r>
          </w:p>
          <w:p w:rsidR="00001CBB" w:rsidRPr="00C75F10" w:rsidRDefault="00001CBB" w:rsidP="00CF4ED8">
            <w:pPr>
              <w:spacing w:line="276" w:lineRule="auto"/>
              <w:rPr>
                <w:lang w:eastAsia="en-US"/>
              </w:rPr>
            </w:pPr>
            <w:r w:rsidRPr="00C75F10">
              <w:rPr>
                <w:lang w:eastAsia="en-US"/>
              </w:rPr>
              <w:t xml:space="preserve">Celková požadovaná hrubá kapacita disků SAS 7,2 tis. </w:t>
            </w:r>
            <w:proofErr w:type="spellStart"/>
            <w:r w:rsidRPr="00C75F10">
              <w:rPr>
                <w:lang w:eastAsia="en-US"/>
              </w:rPr>
              <w:t>rpm</w:t>
            </w:r>
            <w:proofErr w:type="spellEnd"/>
            <w:r w:rsidRPr="00C75F10">
              <w:rPr>
                <w:lang w:eastAsia="en-US"/>
              </w:rPr>
              <w:t xml:space="preserve"> je 78 TB, max. velikost disku je 6TB</w:t>
            </w:r>
          </w:p>
        </w:tc>
        <w:tc>
          <w:tcPr>
            <w:tcW w:w="754" w:type="pct"/>
            <w:gridSpan w:val="2"/>
          </w:tcPr>
          <w:p w:rsidR="00001CBB" w:rsidRPr="00C75F10" w:rsidRDefault="00001CBB" w:rsidP="00CF4ED8">
            <w:pPr>
              <w:pStyle w:val="znaka10"/>
              <w:tabs>
                <w:tab w:val="left" w:pos="708"/>
              </w:tabs>
              <w:spacing w:before="0" w:beforeAutospacing="0" w:after="0" w:afterAutospacing="0" w:line="276" w:lineRule="auto"/>
              <w:jc w:val="center"/>
              <w:rPr>
                <w:noProof/>
                <w:lang w:eastAsia="en-US"/>
              </w:rPr>
            </w:pPr>
          </w:p>
        </w:tc>
      </w:tr>
      <w:tr w:rsidR="00001CBB" w:rsidRPr="00C75F10" w:rsidTr="00CF4ED8">
        <w:trPr>
          <w:trHeight w:val="347"/>
        </w:trPr>
        <w:tc>
          <w:tcPr>
            <w:tcW w:w="1427" w:type="pct"/>
            <w:vAlign w:val="center"/>
          </w:tcPr>
          <w:p w:rsidR="00001CBB" w:rsidRPr="00C75F10" w:rsidRDefault="00001CBB" w:rsidP="00CF4ED8">
            <w:pPr>
              <w:spacing w:line="276" w:lineRule="auto"/>
              <w:rPr>
                <w:lang w:eastAsia="en-US"/>
              </w:rPr>
            </w:pPr>
            <w:r w:rsidRPr="00C75F10">
              <w:rPr>
                <w:lang w:eastAsia="en-US"/>
              </w:rPr>
              <w:t>IOPS</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min. 100.000 IOPS</w:t>
            </w:r>
          </w:p>
        </w:tc>
        <w:tc>
          <w:tcPr>
            <w:tcW w:w="754" w:type="pct"/>
            <w:gridSpan w:val="2"/>
          </w:tcPr>
          <w:p w:rsidR="00001CBB" w:rsidRPr="00C75F10" w:rsidRDefault="00001CBB" w:rsidP="00CF4ED8">
            <w:pPr>
              <w:pStyle w:val="znaka10"/>
              <w:tabs>
                <w:tab w:val="left" w:pos="708"/>
              </w:tabs>
              <w:spacing w:before="0" w:beforeAutospacing="0" w:after="0" w:afterAutospacing="0" w:line="276" w:lineRule="auto"/>
              <w:jc w:val="center"/>
              <w:rPr>
                <w:noProof/>
                <w:lang w:eastAsia="en-US"/>
              </w:rPr>
            </w:pPr>
          </w:p>
        </w:tc>
      </w:tr>
      <w:tr w:rsidR="00001CBB" w:rsidRPr="00C75F10" w:rsidTr="00CF4ED8">
        <w:trPr>
          <w:trHeight w:val="511"/>
        </w:trPr>
        <w:tc>
          <w:tcPr>
            <w:tcW w:w="1427" w:type="pct"/>
            <w:vAlign w:val="center"/>
          </w:tcPr>
          <w:p w:rsidR="00001CBB" w:rsidRPr="00C75F10" w:rsidRDefault="00001CBB" w:rsidP="00CF4ED8">
            <w:pPr>
              <w:spacing w:line="276" w:lineRule="auto"/>
              <w:rPr>
                <w:lang w:eastAsia="en-US"/>
              </w:rPr>
            </w:pPr>
            <w:r w:rsidRPr="00C75F10">
              <w:rPr>
                <w:lang w:eastAsia="en-US"/>
              </w:rPr>
              <w:t>Vnější host porty</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 xml:space="preserve">FC 16Gbit , </w:t>
            </w:r>
            <w:proofErr w:type="spellStart"/>
            <w:r w:rsidRPr="00C75F10">
              <w:rPr>
                <w:lang w:eastAsia="en-US"/>
              </w:rPr>
              <w:t>iSCSI</w:t>
            </w:r>
            <w:proofErr w:type="spellEnd"/>
            <w:r w:rsidRPr="00C75F10">
              <w:rPr>
                <w:lang w:eastAsia="en-US"/>
              </w:rPr>
              <w:t xml:space="preserve"> 1Gbit a </w:t>
            </w:r>
            <w:proofErr w:type="spellStart"/>
            <w:r w:rsidRPr="00C75F10">
              <w:rPr>
                <w:lang w:eastAsia="en-US"/>
              </w:rPr>
              <w:t>iSCSI</w:t>
            </w:r>
            <w:proofErr w:type="spellEnd"/>
            <w:r w:rsidRPr="00C75F10">
              <w:rPr>
                <w:lang w:eastAsia="en-US"/>
              </w:rPr>
              <w:t>/</w:t>
            </w:r>
            <w:proofErr w:type="spellStart"/>
            <w:r w:rsidRPr="00C75F10">
              <w:rPr>
                <w:lang w:eastAsia="en-US"/>
              </w:rPr>
              <w:t>FCoE</w:t>
            </w:r>
            <w:proofErr w:type="spellEnd"/>
            <w:r w:rsidRPr="00C75F10">
              <w:rPr>
                <w:lang w:eastAsia="en-US"/>
              </w:rPr>
              <w:t xml:space="preserve"> 10Gbit </w:t>
            </w:r>
          </w:p>
        </w:tc>
        <w:tc>
          <w:tcPr>
            <w:tcW w:w="754" w:type="pct"/>
            <w:gridSpan w:val="2"/>
          </w:tcPr>
          <w:p w:rsidR="00001CBB" w:rsidRPr="00C75F10" w:rsidRDefault="00001CBB" w:rsidP="00CF4ED8">
            <w:pPr>
              <w:spacing w:line="276" w:lineRule="auto"/>
              <w:jc w:val="center"/>
              <w:rPr>
                <w:lang w:eastAsia="en-US"/>
              </w:rPr>
            </w:pPr>
          </w:p>
        </w:tc>
      </w:tr>
      <w:tr w:rsidR="00001CBB" w:rsidRPr="00C75F10" w:rsidTr="00CF4ED8">
        <w:trPr>
          <w:trHeight w:val="511"/>
        </w:trPr>
        <w:tc>
          <w:tcPr>
            <w:tcW w:w="1427" w:type="pct"/>
            <w:vAlign w:val="center"/>
          </w:tcPr>
          <w:p w:rsidR="00001CBB" w:rsidRPr="00C75F10" w:rsidRDefault="00001CBB" w:rsidP="00CF4ED8">
            <w:pPr>
              <w:spacing w:line="276" w:lineRule="auto"/>
              <w:rPr>
                <w:lang w:eastAsia="en-US"/>
              </w:rPr>
            </w:pPr>
            <w:r w:rsidRPr="00C75F10">
              <w:rPr>
                <w:lang w:eastAsia="en-US"/>
              </w:rPr>
              <w:t>RAID</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podpora RAID 0; 1; 10 (nebo 0+1); 5; 6 a distribuovaný RAID 5 a 6</w:t>
            </w:r>
          </w:p>
        </w:tc>
        <w:tc>
          <w:tcPr>
            <w:tcW w:w="754" w:type="pct"/>
            <w:gridSpan w:val="2"/>
          </w:tcPr>
          <w:p w:rsidR="00001CBB" w:rsidRPr="00C75F10" w:rsidRDefault="00001CBB" w:rsidP="00CF4ED8">
            <w:pPr>
              <w:spacing w:line="276" w:lineRule="auto"/>
              <w:jc w:val="center"/>
              <w:rPr>
                <w:lang w:eastAsia="en-US"/>
              </w:rPr>
            </w:pPr>
          </w:p>
        </w:tc>
      </w:tr>
      <w:tr w:rsidR="00001CBB" w:rsidRPr="00C75F10" w:rsidTr="00CF4ED8">
        <w:trPr>
          <w:trHeight w:val="353"/>
        </w:trPr>
        <w:tc>
          <w:tcPr>
            <w:tcW w:w="1427" w:type="pct"/>
            <w:vMerge w:val="restart"/>
            <w:vAlign w:val="center"/>
          </w:tcPr>
          <w:p w:rsidR="00001CBB" w:rsidRPr="00C75F10" w:rsidRDefault="00001CBB" w:rsidP="00CF4ED8">
            <w:pPr>
              <w:spacing w:line="276" w:lineRule="auto"/>
              <w:rPr>
                <w:lang w:eastAsia="en-US"/>
              </w:rPr>
            </w:pPr>
            <w:r w:rsidRPr="00C75F10">
              <w:rPr>
                <w:lang w:eastAsia="en-US"/>
              </w:rPr>
              <w:t>Logické disky</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Podpora nejméně 256 logických disků (LUN)</w:t>
            </w:r>
          </w:p>
        </w:tc>
        <w:tc>
          <w:tcPr>
            <w:tcW w:w="754" w:type="pct"/>
            <w:gridSpan w:val="2"/>
          </w:tcPr>
          <w:p w:rsidR="00001CBB" w:rsidRPr="00C75F10" w:rsidRDefault="00001CBB" w:rsidP="00CF4ED8">
            <w:pPr>
              <w:spacing w:line="276" w:lineRule="auto"/>
              <w:jc w:val="center"/>
              <w:rPr>
                <w:lang w:eastAsia="en-US"/>
              </w:rPr>
            </w:pPr>
          </w:p>
        </w:tc>
      </w:tr>
      <w:tr w:rsidR="00001CBB" w:rsidRPr="0071582E" w:rsidTr="00CF4ED8">
        <w:trPr>
          <w:trHeight w:val="349"/>
        </w:trPr>
        <w:tc>
          <w:tcPr>
            <w:tcW w:w="1427" w:type="pct"/>
            <w:vMerge/>
            <w:vAlign w:val="center"/>
          </w:tcPr>
          <w:p w:rsidR="00001CBB" w:rsidRPr="0071582E" w:rsidRDefault="00001CBB" w:rsidP="00CF4ED8">
            <w:pPr>
              <w:rPr>
                <w:rFonts w:ascii="Calibri" w:hAnsi="Calibri"/>
                <w:sz w:val="20"/>
              </w:rPr>
            </w:pPr>
          </w:p>
        </w:tc>
        <w:tc>
          <w:tcPr>
            <w:tcW w:w="2819" w:type="pct"/>
            <w:gridSpan w:val="2"/>
            <w:vAlign w:val="center"/>
          </w:tcPr>
          <w:p w:rsidR="00001CBB" w:rsidRPr="0071582E" w:rsidRDefault="00001CBB" w:rsidP="00CF4ED8">
            <w:pPr>
              <w:rPr>
                <w:rFonts w:ascii="Calibri" w:hAnsi="Calibri"/>
                <w:sz w:val="20"/>
              </w:rPr>
            </w:pPr>
            <w:r w:rsidRPr="00C75F10">
              <w:rPr>
                <w:lang w:eastAsia="en-US"/>
              </w:rPr>
              <w:t>Velikost logického disku až 256 TB</w:t>
            </w:r>
          </w:p>
        </w:tc>
        <w:tc>
          <w:tcPr>
            <w:tcW w:w="754" w:type="pct"/>
            <w:gridSpan w:val="2"/>
          </w:tcPr>
          <w:p w:rsidR="00001CBB" w:rsidRPr="0071582E" w:rsidRDefault="00001CBB" w:rsidP="00CF4ED8">
            <w:pPr>
              <w:jc w:val="center"/>
              <w:rPr>
                <w:rFonts w:ascii="Calibri" w:hAnsi="Calibri"/>
                <w:sz w:val="20"/>
              </w:rPr>
            </w:pPr>
          </w:p>
        </w:tc>
      </w:tr>
      <w:tr w:rsidR="00001CBB" w:rsidRPr="00C75F10" w:rsidTr="00CF4ED8">
        <w:trPr>
          <w:trHeight w:val="349"/>
        </w:trPr>
        <w:tc>
          <w:tcPr>
            <w:tcW w:w="1427" w:type="pct"/>
            <w:vMerge w:val="restart"/>
            <w:vAlign w:val="center"/>
          </w:tcPr>
          <w:p w:rsidR="00001CBB" w:rsidRPr="00C75F10" w:rsidRDefault="00001CBB" w:rsidP="00CF4ED8">
            <w:pPr>
              <w:spacing w:line="276" w:lineRule="auto"/>
              <w:rPr>
                <w:lang w:eastAsia="en-US"/>
              </w:rPr>
            </w:pPr>
            <w:r w:rsidRPr="00C75F10">
              <w:rPr>
                <w:lang w:eastAsia="en-US"/>
              </w:rPr>
              <w:t>Podporované operační systémy hostitelských serverů</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 xml:space="preserve">Microsoft Windows Server 2012, </w:t>
            </w:r>
            <w:proofErr w:type="spellStart"/>
            <w:r w:rsidRPr="00C75F10">
              <w:rPr>
                <w:lang w:eastAsia="en-US"/>
              </w:rPr>
              <w:t>Red</w:t>
            </w:r>
            <w:proofErr w:type="spellEnd"/>
            <w:r w:rsidRPr="00C75F10">
              <w:rPr>
                <w:lang w:eastAsia="en-US"/>
              </w:rPr>
              <w:t xml:space="preserve"> </w:t>
            </w:r>
            <w:proofErr w:type="spellStart"/>
            <w:r w:rsidRPr="00C75F10">
              <w:rPr>
                <w:lang w:eastAsia="en-US"/>
              </w:rPr>
              <w:t>Hat</w:t>
            </w:r>
            <w:proofErr w:type="spellEnd"/>
            <w:r w:rsidRPr="00C75F10">
              <w:rPr>
                <w:lang w:eastAsia="en-US"/>
              </w:rPr>
              <w:t xml:space="preserve"> Linux (32/64), </w:t>
            </w:r>
            <w:proofErr w:type="spellStart"/>
            <w:r w:rsidRPr="00C75F10">
              <w:rPr>
                <w:lang w:eastAsia="en-US"/>
              </w:rPr>
              <w:t>SuSE</w:t>
            </w:r>
            <w:proofErr w:type="spellEnd"/>
            <w:r w:rsidRPr="00C75F10">
              <w:rPr>
                <w:lang w:eastAsia="en-US"/>
              </w:rPr>
              <w:t xml:space="preserve"> SLES (32/64), </w:t>
            </w:r>
            <w:proofErr w:type="spellStart"/>
            <w:r w:rsidRPr="00C75F10">
              <w:rPr>
                <w:lang w:eastAsia="en-US"/>
              </w:rPr>
              <w:t>Oracle</w:t>
            </w:r>
            <w:proofErr w:type="spellEnd"/>
            <w:r w:rsidRPr="00C75F10">
              <w:rPr>
                <w:lang w:eastAsia="en-US"/>
              </w:rPr>
              <w:t xml:space="preserve"> Linux, </w:t>
            </w:r>
            <w:proofErr w:type="spellStart"/>
            <w:r w:rsidRPr="00C75F10">
              <w:rPr>
                <w:lang w:eastAsia="en-US"/>
              </w:rPr>
              <w:t>VMware</w:t>
            </w:r>
            <w:proofErr w:type="spellEnd"/>
            <w:r w:rsidRPr="00C75F10">
              <w:rPr>
                <w:lang w:eastAsia="en-US"/>
              </w:rPr>
              <w:t xml:space="preserve">, </w:t>
            </w:r>
            <w:proofErr w:type="spellStart"/>
            <w:r w:rsidRPr="00C75F10">
              <w:rPr>
                <w:lang w:eastAsia="en-US"/>
              </w:rPr>
              <w:t>HyperV</w:t>
            </w:r>
            <w:proofErr w:type="spellEnd"/>
          </w:p>
        </w:tc>
        <w:tc>
          <w:tcPr>
            <w:tcW w:w="754" w:type="pct"/>
            <w:gridSpan w:val="2"/>
          </w:tcPr>
          <w:p w:rsidR="00001CBB" w:rsidRPr="00C75F10" w:rsidRDefault="00001CBB" w:rsidP="00CF4ED8">
            <w:pPr>
              <w:spacing w:line="276" w:lineRule="auto"/>
              <w:jc w:val="center"/>
              <w:rPr>
                <w:noProof/>
                <w:lang w:eastAsia="en-US"/>
              </w:rPr>
            </w:pPr>
          </w:p>
        </w:tc>
      </w:tr>
      <w:tr w:rsidR="00001CBB" w:rsidRPr="0071582E" w:rsidTr="00CF4ED8">
        <w:trPr>
          <w:trHeight w:val="351"/>
        </w:trPr>
        <w:tc>
          <w:tcPr>
            <w:tcW w:w="1427" w:type="pct"/>
            <w:vMerge/>
            <w:vAlign w:val="center"/>
          </w:tcPr>
          <w:p w:rsidR="00001CBB" w:rsidRPr="0071582E" w:rsidRDefault="00001CBB" w:rsidP="00CF4ED8">
            <w:pPr>
              <w:rPr>
                <w:rFonts w:ascii="Calibri" w:hAnsi="Calibri"/>
                <w:sz w:val="20"/>
              </w:rPr>
            </w:pPr>
          </w:p>
        </w:tc>
        <w:tc>
          <w:tcPr>
            <w:tcW w:w="2819" w:type="pct"/>
            <w:gridSpan w:val="2"/>
            <w:vAlign w:val="center"/>
          </w:tcPr>
          <w:p w:rsidR="00001CBB" w:rsidRPr="0071582E" w:rsidRDefault="00001CBB" w:rsidP="00CF4ED8">
            <w:pPr>
              <w:rPr>
                <w:rFonts w:ascii="Calibri" w:hAnsi="Calibri"/>
                <w:sz w:val="20"/>
              </w:rPr>
            </w:pPr>
            <w:r w:rsidRPr="00C75F10">
              <w:rPr>
                <w:lang w:eastAsia="en-US"/>
              </w:rPr>
              <w:t xml:space="preserve">Podpora </w:t>
            </w:r>
            <w:proofErr w:type="spellStart"/>
            <w:r w:rsidRPr="00C75F10">
              <w:rPr>
                <w:lang w:eastAsia="en-US"/>
              </w:rPr>
              <w:t>clusterových</w:t>
            </w:r>
            <w:proofErr w:type="spellEnd"/>
            <w:r w:rsidRPr="00C75F10">
              <w:rPr>
                <w:lang w:eastAsia="en-US"/>
              </w:rPr>
              <w:t xml:space="preserve"> konfigurací</w:t>
            </w:r>
          </w:p>
        </w:tc>
        <w:tc>
          <w:tcPr>
            <w:tcW w:w="754" w:type="pct"/>
            <w:gridSpan w:val="2"/>
          </w:tcPr>
          <w:p w:rsidR="00001CBB" w:rsidRPr="0071582E" w:rsidRDefault="00001CBB" w:rsidP="00CF4ED8">
            <w:pPr>
              <w:jc w:val="center"/>
              <w:rPr>
                <w:rFonts w:ascii="Calibri" w:hAnsi="Calibri"/>
                <w:sz w:val="20"/>
              </w:rPr>
            </w:pPr>
          </w:p>
        </w:tc>
      </w:tr>
      <w:tr w:rsidR="00001CBB" w:rsidRPr="00C75F10" w:rsidTr="00CF4ED8">
        <w:trPr>
          <w:trHeight w:val="351"/>
        </w:trPr>
        <w:tc>
          <w:tcPr>
            <w:tcW w:w="1427" w:type="pct"/>
            <w:vAlign w:val="center"/>
          </w:tcPr>
          <w:p w:rsidR="00001CBB" w:rsidRPr="00C75F10" w:rsidRDefault="00001CBB" w:rsidP="00CF4ED8">
            <w:pPr>
              <w:spacing w:line="276" w:lineRule="auto"/>
              <w:rPr>
                <w:lang w:eastAsia="en-US"/>
              </w:rPr>
            </w:pPr>
            <w:r w:rsidRPr="00C75F10">
              <w:rPr>
                <w:lang w:eastAsia="en-US"/>
              </w:rPr>
              <w:lastRenderedPageBreak/>
              <w:t>Typ přístupu k datům</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 xml:space="preserve">Blokový, standard FCP a </w:t>
            </w:r>
            <w:proofErr w:type="spellStart"/>
            <w:r w:rsidRPr="00C75F10">
              <w:rPr>
                <w:lang w:eastAsia="en-US"/>
              </w:rPr>
              <w:t>iSCSI</w:t>
            </w:r>
            <w:proofErr w:type="spellEnd"/>
          </w:p>
        </w:tc>
        <w:tc>
          <w:tcPr>
            <w:tcW w:w="754" w:type="pct"/>
            <w:gridSpan w:val="2"/>
          </w:tcPr>
          <w:p w:rsidR="00001CBB" w:rsidRPr="00C75F10" w:rsidRDefault="00001CBB" w:rsidP="00CF4ED8">
            <w:pPr>
              <w:spacing w:line="276" w:lineRule="auto"/>
              <w:jc w:val="center"/>
              <w:rPr>
                <w:lang w:eastAsia="en-US"/>
              </w:rPr>
            </w:pPr>
          </w:p>
        </w:tc>
      </w:tr>
      <w:tr w:rsidR="00001CBB" w:rsidRPr="00C75F10" w:rsidTr="00CF4ED8">
        <w:trPr>
          <w:trHeight w:val="351"/>
        </w:trPr>
        <w:tc>
          <w:tcPr>
            <w:tcW w:w="1427" w:type="pct"/>
            <w:vAlign w:val="center"/>
          </w:tcPr>
          <w:p w:rsidR="00001CBB" w:rsidRPr="00C75F10" w:rsidRDefault="00001CBB" w:rsidP="00CF4ED8">
            <w:pPr>
              <w:spacing w:line="276" w:lineRule="auto"/>
              <w:rPr>
                <w:lang w:eastAsia="en-US"/>
              </w:rPr>
            </w:pPr>
            <w:r w:rsidRPr="00C75F10">
              <w:rPr>
                <w:lang w:eastAsia="en-US"/>
              </w:rPr>
              <w:t>Konektivita k hostitelským serverům / SAN /LAN</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 xml:space="preserve">Diskové pole podporuje připojení diskového pole blokovým přístupem pomocí 16Gbit FC (min. 4x na řadič) a 10Gbit </w:t>
            </w:r>
            <w:proofErr w:type="spellStart"/>
            <w:r w:rsidRPr="00C75F10">
              <w:rPr>
                <w:lang w:eastAsia="en-US"/>
              </w:rPr>
              <w:t>iSCSI</w:t>
            </w:r>
            <w:proofErr w:type="spellEnd"/>
            <w:r w:rsidRPr="00C75F10">
              <w:rPr>
                <w:lang w:eastAsia="en-US"/>
              </w:rPr>
              <w:t xml:space="preserve"> (min. 4x na řadič) a 1Gbit </w:t>
            </w:r>
            <w:proofErr w:type="spellStart"/>
            <w:r w:rsidRPr="00C75F10">
              <w:rPr>
                <w:lang w:eastAsia="en-US"/>
              </w:rPr>
              <w:t>iSCSI</w:t>
            </w:r>
            <w:proofErr w:type="spellEnd"/>
            <w:r w:rsidRPr="00C75F10">
              <w:rPr>
                <w:lang w:eastAsia="en-US"/>
              </w:rPr>
              <w:t xml:space="preserve"> (min. 2x na řadič) s možností rozšíření pomocí rozšiřujících karet do řadičů diskového pole o další porty -  (10Gbit </w:t>
            </w:r>
            <w:proofErr w:type="spellStart"/>
            <w:r w:rsidRPr="00C75F10">
              <w:rPr>
                <w:lang w:eastAsia="en-US"/>
              </w:rPr>
              <w:t>FcoE</w:t>
            </w:r>
            <w:proofErr w:type="spellEnd"/>
            <w:r w:rsidRPr="00C75F10">
              <w:rPr>
                <w:lang w:eastAsia="en-US"/>
              </w:rPr>
              <w:t xml:space="preserve"> /</w:t>
            </w:r>
            <w:proofErr w:type="spellStart"/>
            <w:r w:rsidRPr="00C75F10">
              <w:rPr>
                <w:lang w:eastAsia="en-US"/>
              </w:rPr>
              <w:t>iSCSI</w:t>
            </w:r>
            <w:proofErr w:type="spellEnd"/>
            <w:r w:rsidRPr="00C75F10">
              <w:rPr>
                <w:lang w:eastAsia="en-US"/>
              </w:rPr>
              <w:t>, 16Gbit FC)</w:t>
            </w:r>
          </w:p>
        </w:tc>
        <w:tc>
          <w:tcPr>
            <w:tcW w:w="754" w:type="pct"/>
            <w:gridSpan w:val="2"/>
          </w:tcPr>
          <w:p w:rsidR="00001CBB" w:rsidRPr="00C75F10" w:rsidRDefault="00001CBB" w:rsidP="00CF4ED8">
            <w:pPr>
              <w:spacing w:line="276" w:lineRule="auto"/>
              <w:jc w:val="center"/>
              <w:rPr>
                <w:lang w:eastAsia="en-US"/>
              </w:rPr>
            </w:pPr>
          </w:p>
        </w:tc>
      </w:tr>
      <w:tr w:rsidR="00001CBB" w:rsidRPr="00C75F10" w:rsidTr="00CF4ED8">
        <w:trPr>
          <w:trHeight w:val="351"/>
        </w:trPr>
        <w:tc>
          <w:tcPr>
            <w:tcW w:w="1427" w:type="pct"/>
            <w:vAlign w:val="center"/>
          </w:tcPr>
          <w:p w:rsidR="00001CBB" w:rsidRPr="00C75F10" w:rsidRDefault="00001CBB" w:rsidP="00CF4ED8">
            <w:pPr>
              <w:spacing w:line="276" w:lineRule="auto"/>
              <w:rPr>
                <w:lang w:eastAsia="en-US"/>
              </w:rPr>
            </w:pPr>
            <w:r w:rsidRPr="00C75F10">
              <w:rPr>
                <w:lang w:eastAsia="en-US"/>
              </w:rPr>
              <w:t>Počet hostitelských serverů</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Diskové pole obsahuje licence na neomezený počet připojení hostitelských serverů</w:t>
            </w:r>
          </w:p>
        </w:tc>
        <w:tc>
          <w:tcPr>
            <w:tcW w:w="754" w:type="pct"/>
            <w:gridSpan w:val="2"/>
          </w:tcPr>
          <w:p w:rsidR="00001CBB" w:rsidRPr="00C75F10" w:rsidRDefault="00001CBB" w:rsidP="00CF4ED8">
            <w:pPr>
              <w:spacing w:line="276" w:lineRule="auto"/>
              <w:jc w:val="center"/>
              <w:rPr>
                <w:lang w:eastAsia="en-US"/>
              </w:rPr>
            </w:pPr>
          </w:p>
        </w:tc>
      </w:tr>
      <w:tr w:rsidR="00001CBB" w:rsidRPr="00C75F10" w:rsidTr="00CF4ED8">
        <w:trPr>
          <w:trHeight w:val="351"/>
        </w:trPr>
        <w:tc>
          <w:tcPr>
            <w:tcW w:w="1427" w:type="pct"/>
            <w:vAlign w:val="center"/>
          </w:tcPr>
          <w:p w:rsidR="00001CBB" w:rsidRPr="00C75F10" w:rsidRDefault="00001CBB" w:rsidP="00CF4ED8">
            <w:pPr>
              <w:spacing w:line="276" w:lineRule="auto"/>
              <w:rPr>
                <w:lang w:eastAsia="en-US"/>
              </w:rPr>
            </w:pPr>
            <w:proofErr w:type="spellStart"/>
            <w:r w:rsidRPr="00C75F10">
              <w:rPr>
                <w:lang w:eastAsia="en-US"/>
              </w:rPr>
              <w:t>Mirroring</w:t>
            </w:r>
            <w:proofErr w:type="spellEnd"/>
          </w:p>
        </w:tc>
        <w:tc>
          <w:tcPr>
            <w:tcW w:w="2819" w:type="pct"/>
            <w:gridSpan w:val="2"/>
            <w:vAlign w:val="center"/>
          </w:tcPr>
          <w:p w:rsidR="00001CBB" w:rsidRPr="00C75F10" w:rsidRDefault="00001CBB" w:rsidP="00CF4ED8">
            <w:pPr>
              <w:spacing w:line="276" w:lineRule="auto"/>
              <w:rPr>
                <w:lang w:eastAsia="en-US"/>
              </w:rPr>
            </w:pPr>
            <w:r w:rsidRPr="00C75F10">
              <w:rPr>
                <w:lang w:eastAsia="en-US"/>
              </w:rPr>
              <w:t xml:space="preserve">Diskové pole musí obsahovat licenci na synchronní a asynchronní zrcadlení logických jednotek na bázi FC s možností vytváření konzistentních skupin. </w:t>
            </w:r>
          </w:p>
          <w:p w:rsidR="00001CBB" w:rsidRPr="00C75F10" w:rsidRDefault="00001CBB" w:rsidP="00CF4ED8">
            <w:pPr>
              <w:spacing w:line="276" w:lineRule="auto"/>
              <w:rPr>
                <w:lang w:eastAsia="en-US"/>
              </w:rPr>
            </w:pPr>
            <w:r w:rsidRPr="00C75F10">
              <w:rPr>
                <w:lang w:eastAsia="en-US"/>
              </w:rPr>
              <w:t xml:space="preserve">Vytvoření HA řešení s automatickým </w:t>
            </w:r>
            <w:proofErr w:type="spellStart"/>
            <w:r w:rsidRPr="00C75F10">
              <w:rPr>
                <w:lang w:eastAsia="en-US"/>
              </w:rPr>
              <w:t>failover</w:t>
            </w:r>
            <w:proofErr w:type="spellEnd"/>
            <w:r w:rsidRPr="00C75F10">
              <w:rPr>
                <w:lang w:eastAsia="en-US"/>
              </w:rPr>
              <w:t xml:space="preserve"> bez dalších vícenákladů, které je nezávislé na </w:t>
            </w:r>
            <w:proofErr w:type="gramStart"/>
            <w:r w:rsidRPr="00C75F10">
              <w:rPr>
                <w:lang w:eastAsia="en-US"/>
              </w:rPr>
              <w:t>OS</w:t>
            </w:r>
            <w:proofErr w:type="gramEnd"/>
            <w:r w:rsidRPr="00C75F10">
              <w:rPr>
                <w:lang w:eastAsia="en-US"/>
              </w:rPr>
              <w:t xml:space="preserve"> nebo </w:t>
            </w:r>
            <w:proofErr w:type="spellStart"/>
            <w:r w:rsidRPr="00C75F10">
              <w:rPr>
                <w:lang w:eastAsia="en-US"/>
              </w:rPr>
              <w:t>virtualizační</w:t>
            </w:r>
            <w:proofErr w:type="spellEnd"/>
            <w:r w:rsidRPr="00C75F10">
              <w:rPr>
                <w:lang w:eastAsia="en-US"/>
              </w:rPr>
              <w:t xml:space="preserve"> platformě</w:t>
            </w:r>
          </w:p>
        </w:tc>
        <w:tc>
          <w:tcPr>
            <w:tcW w:w="754" w:type="pct"/>
            <w:gridSpan w:val="2"/>
          </w:tcPr>
          <w:p w:rsidR="00001CBB" w:rsidRPr="00C75F10" w:rsidRDefault="00001CBB" w:rsidP="00CF4ED8">
            <w:pPr>
              <w:spacing w:line="276" w:lineRule="auto"/>
              <w:jc w:val="center"/>
              <w:rPr>
                <w:lang w:eastAsia="en-US"/>
              </w:rPr>
            </w:pPr>
          </w:p>
        </w:tc>
      </w:tr>
      <w:tr w:rsidR="00001CBB" w:rsidRPr="00C75F10" w:rsidTr="00CF4ED8">
        <w:trPr>
          <w:trHeight w:val="351"/>
        </w:trPr>
        <w:tc>
          <w:tcPr>
            <w:tcW w:w="1427" w:type="pct"/>
            <w:vAlign w:val="center"/>
          </w:tcPr>
          <w:p w:rsidR="00001CBB" w:rsidRPr="00C75F10" w:rsidRDefault="00001CBB" w:rsidP="00CF4ED8">
            <w:pPr>
              <w:spacing w:line="276" w:lineRule="auto"/>
              <w:rPr>
                <w:lang w:eastAsia="en-US"/>
              </w:rPr>
            </w:pPr>
            <w:r w:rsidRPr="00C75F10">
              <w:rPr>
                <w:lang w:eastAsia="en-US"/>
              </w:rPr>
              <w:t>Redukce dat</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 xml:space="preserve">Nabízené diskové pole musí umožňovat redukci dat v reálném čase na všechny nabízené diskové </w:t>
            </w:r>
            <w:proofErr w:type="spellStart"/>
            <w:r w:rsidRPr="00C75F10">
              <w:rPr>
                <w:lang w:eastAsia="en-US"/>
              </w:rPr>
              <w:t>tiery</w:t>
            </w:r>
            <w:proofErr w:type="spellEnd"/>
            <w:r w:rsidRPr="00C75F10">
              <w:rPr>
                <w:lang w:eastAsia="en-US"/>
              </w:rPr>
              <w:t xml:space="preserve"> tzn. kompresi, </w:t>
            </w:r>
            <w:proofErr w:type="spellStart"/>
            <w:r w:rsidRPr="00C75F10">
              <w:rPr>
                <w:lang w:eastAsia="en-US"/>
              </w:rPr>
              <w:t>deduplikaci</w:t>
            </w:r>
            <w:proofErr w:type="spellEnd"/>
            <w:r w:rsidRPr="00C75F10">
              <w:rPr>
                <w:lang w:eastAsia="en-US"/>
              </w:rPr>
              <w:t xml:space="preserve"> nebo oboje</w:t>
            </w:r>
          </w:p>
        </w:tc>
        <w:tc>
          <w:tcPr>
            <w:tcW w:w="754" w:type="pct"/>
            <w:gridSpan w:val="2"/>
          </w:tcPr>
          <w:p w:rsidR="00001CBB" w:rsidRPr="00C75F10" w:rsidRDefault="00001CBB" w:rsidP="00CF4ED8">
            <w:pPr>
              <w:spacing w:line="276" w:lineRule="auto"/>
              <w:jc w:val="center"/>
              <w:rPr>
                <w:lang w:eastAsia="en-US"/>
              </w:rPr>
            </w:pPr>
          </w:p>
        </w:tc>
      </w:tr>
      <w:tr w:rsidR="00001CBB" w:rsidRPr="00C75F10" w:rsidTr="00CF4ED8">
        <w:trPr>
          <w:trHeight w:val="351"/>
        </w:trPr>
        <w:tc>
          <w:tcPr>
            <w:tcW w:w="1427" w:type="pct"/>
            <w:vAlign w:val="center"/>
          </w:tcPr>
          <w:p w:rsidR="00001CBB" w:rsidRPr="00C75F10" w:rsidRDefault="00001CBB" w:rsidP="00CF4ED8">
            <w:pPr>
              <w:spacing w:line="276" w:lineRule="auto"/>
              <w:rPr>
                <w:lang w:eastAsia="en-US"/>
              </w:rPr>
            </w:pPr>
            <w:r w:rsidRPr="00C75F10">
              <w:rPr>
                <w:lang w:eastAsia="en-US"/>
              </w:rPr>
              <w:t>Šifrování dat</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Diskové pole musí umožňovat šifrování dat na úrovni řadičů bez nutnosti využití SED disků</w:t>
            </w:r>
          </w:p>
        </w:tc>
        <w:tc>
          <w:tcPr>
            <w:tcW w:w="754" w:type="pct"/>
            <w:gridSpan w:val="2"/>
          </w:tcPr>
          <w:p w:rsidR="00001CBB" w:rsidRPr="00C75F10" w:rsidRDefault="00001CBB" w:rsidP="00CF4ED8">
            <w:pPr>
              <w:spacing w:line="276" w:lineRule="auto"/>
              <w:jc w:val="center"/>
              <w:rPr>
                <w:lang w:eastAsia="en-US"/>
              </w:rPr>
            </w:pPr>
          </w:p>
        </w:tc>
      </w:tr>
      <w:tr w:rsidR="00001CBB" w:rsidRPr="00C75F10" w:rsidTr="00CF4ED8">
        <w:trPr>
          <w:trHeight w:val="351"/>
        </w:trPr>
        <w:tc>
          <w:tcPr>
            <w:tcW w:w="1427" w:type="pct"/>
            <w:vAlign w:val="center"/>
          </w:tcPr>
          <w:p w:rsidR="00001CBB" w:rsidRPr="00C75F10" w:rsidRDefault="00001CBB" w:rsidP="00CF4ED8">
            <w:pPr>
              <w:spacing w:line="276" w:lineRule="auto"/>
              <w:rPr>
                <w:lang w:eastAsia="en-US"/>
              </w:rPr>
            </w:pPr>
            <w:proofErr w:type="spellStart"/>
            <w:r w:rsidRPr="00C75F10">
              <w:rPr>
                <w:lang w:eastAsia="en-US"/>
              </w:rPr>
              <w:t>Snapshot</w:t>
            </w:r>
            <w:proofErr w:type="spellEnd"/>
          </w:p>
        </w:tc>
        <w:tc>
          <w:tcPr>
            <w:tcW w:w="2819" w:type="pct"/>
            <w:gridSpan w:val="2"/>
            <w:vAlign w:val="center"/>
          </w:tcPr>
          <w:p w:rsidR="00001CBB" w:rsidRPr="00C75F10" w:rsidRDefault="00001CBB" w:rsidP="00CF4ED8">
            <w:pPr>
              <w:spacing w:line="276" w:lineRule="auto"/>
              <w:rPr>
                <w:lang w:eastAsia="en-US"/>
              </w:rPr>
            </w:pPr>
            <w:r w:rsidRPr="00C75F10">
              <w:rPr>
                <w:lang w:eastAsia="en-US"/>
              </w:rPr>
              <w:t xml:space="preserve">Možnost vytváření </w:t>
            </w:r>
            <w:proofErr w:type="spellStart"/>
            <w:r w:rsidRPr="00C75F10">
              <w:rPr>
                <w:lang w:eastAsia="en-US"/>
              </w:rPr>
              <w:t>snapshotů</w:t>
            </w:r>
            <w:proofErr w:type="spellEnd"/>
            <w:r w:rsidRPr="00C75F10">
              <w:rPr>
                <w:lang w:eastAsia="en-US"/>
              </w:rPr>
              <w:t xml:space="preserve"> a klonů</w:t>
            </w:r>
          </w:p>
        </w:tc>
        <w:tc>
          <w:tcPr>
            <w:tcW w:w="754" w:type="pct"/>
            <w:gridSpan w:val="2"/>
          </w:tcPr>
          <w:p w:rsidR="00001CBB" w:rsidRPr="00C75F10" w:rsidRDefault="00001CBB" w:rsidP="00CF4ED8">
            <w:pPr>
              <w:spacing w:line="276" w:lineRule="auto"/>
              <w:jc w:val="center"/>
              <w:rPr>
                <w:lang w:eastAsia="en-US"/>
              </w:rPr>
            </w:pPr>
          </w:p>
        </w:tc>
      </w:tr>
      <w:tr w:rsidR="00001CBB" w:rsidRPr="00C75F10" w:rsidTr="00CF4ED8">
        <w:trPr>
          <w:trHeight w:val="351"/>
        </w:trPr>
        <w:tc>
          <w:tcPr>
            <w:tcW w:w="1427" w:type="pct"/>
            <w:vMerge w:val="restart"/>
            <w:vAlign w:val="center"/>
          </w:tcPr>
          <w:p w:rsidR="00001CBB" w:rsidRPr="00C75F10" w:rsidRDefault="00001CBB" w:rsidP="00CF4ED8">
            <w:pPr>
              <w:spacing w:line="276" w:lineRule="auto"/>
              <w:rPr>
                <w:lang w:eastAsia="en-US"/>
              </w:rPr>
            </w:pPr>
            <w:r w:rsidRPr="00C75F10">
              <w:rPr>
                <w:lang w:eastAsia="en-US"/>
              </w:rPr>
              <w:t>Další funkce</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Upgrade software a hardware u řadičů je proveditelné za chodu a bez ztráty přístupu hostitelských serverů k datům</w:t>
            </w:r>
          </w:p>
        </w:tc>
        <w:tc>
          <w:tcPr>
            <w:tcW w:w="754" w:type="pct"/>
            <w:gridSpan w:val="2"/>
          </w:tcPr>
          <w:p w:rsidR="00001CBB" w:rsidRPr="00C75F10" w:rsidRDefault="00001CBB" w:rsidP="00CF4ED8">
            <w:pPr>
              <w:spacing w:line="276" w:lineRule="auto"/>
              <w:jc w:val="center"/>
              <w:rPr>
                <w:lang w:eastAsia="en-US"/>
              </w:rPr>
            </w:pPr>
          </w:p>
        </w:tc>
      </w:tr>
      <w:tr w:rsidR="00001CBB" w:rsidRPr="0071582E" w:rsidTr="00CF4ED8">
        <w:trPr>
          <w:trHeight w:val="351"/>
        </w:trPr>
        <w:tc>
          <w:tcPr>
            <w:tcW w:w="1427" w:type="pct"/>
            <w:vMerge/>
            <w:vAlign w:val="center"/>
          </w:tcPr>
          <w:p w:rsidR="00001CBB" w:rsidRPr="0071582E" w:rsidRDefault="00001CBB" w:rsidP="00CF4ED8">
            <w:pPr>
              <w:rPr>
                <w:rFonts w:ascii="Calibri" w:hAnsi="Calibri"/>
                <w:sz w:val="20"/>
              </w:rPr>
            </w:pPr>
          </w:p>
        </w:tc>
        <w:tc>
          <w:tcPr>
            <w:tcW w:w="2819" w:type="pct"/>
            <w:gridSpan w:val="2"/>
            <w:vAlign w:val="center"/>
          </w:tcPr>
          <w:p w:rsidR="00001CBB" w:rsidRPr="0071582E" w:rsidRDefault="00001CBB" w:rsidP="00CF4ED8">
            <w:pPr>
              <w:rPr>
                <w:rFonts w:ascii="Calibri" w:hAnsi="Calibri"/>
                <w:sz w:val="20"/>
              </w:rPr>
            </w:pPr>
            <w:r w:rsidRPr="00C75F10">
              <w:rPr>
                <w:lang w:eastAsia="en-US"/>
              </w:rPr>
              <w:t>SW pro redundantní datové cesty v ceně řešení (MPIO)</w:t>
            </w:r>
          </w:p>
        </w:tc>
        <w:tc>
          <w:tcPr>
            <w:tcW w:w="754" w:type="pct"/>
            <w:gridSpan w:val="2"/>
          </w:tcPr>
          <w:p w:rsidR="00001CBB" w:rsidRPr="0071582E" w:rsidRDefault="00001CBB" w:rsidP="00CF4ED8">
            <w:pPr>
              <w:jc w:val="center"/>
              <w:rPr>
                <w:rFonts w:ascii="Calibri" w:hAnsi="Calibri"/>
                <w:sz w:val="20"/>
              </w:rPr>
            </w:pPr>
          </w:p>
        </w:tc>
      </w:tr>
      <w:tr w:rsidR="00001CBB" w:rsidRPr="0071582E" w:rsidTr="00CF4ED8">
        <w:trPr>
          <w:trHeight w:val="351"/>
        </w:trPr>
        <w:tc>
          <w:tcPr>
            <w:tcW w:w="1427" w:type="pct"/>
            <w:vMerge/>
            <w:vAlign w:val="center"/>
          </w:tcPr>
          <w:p w:rsidR="00001CBB" w:rsidRPr="0071582E" w:rsidRDefault="00001CBB" w:rsidP="00CF4ED8">
            <w:pPr>
              <w:rPr>
                <w:rFonts w:ascii="Calibri" w:hAnsi="Calibri"/>
                <w:sz w:val="20"/>
              </w:rPr>
            </w:pPr>
          </w:p>
        </w:tc>
        <w:tc>
          <w:tcPr>
            <w:tcW w:w="2819" w:type="pct"/>
            <w:gridSpan w:val="2"/>
            <w:vAlign w:val="center"/>
          </w:tcPr>
          <w:p w:rsidR="00001CBB" w:rsidRPr="0071582E" w:rsidRDefault="00001CBB" w:rsidP="00CF4ED8">
            <w:pPr>
              <w:rPr>
                <w:rFonts w:ascii="Calibri" w:hAnsi="Calibri"/>
                <w:sz w:val="20"/>
              </w:rPr>
            </w:pPr>
            <w:r w:rsidRPr="00C75F10">
              <w:rPr>
                <w:lang w:eastAsia="en-US"/>
              </w:rPr>
              <w:t xml:space="preserve">Možnost rozšíření o funkcionalitu externí </w:t>
            </w:r>
            <w:proofErr w:type="spellStart"/>
            <w:r w:rsidRPr="00C75F10">
              <w:rPr>
                <w:lang w:eastAsia="en-US"/>
              </w:rPr>
              <w:t>storage</w:t>
            </w:r>
            <w:proofErr w:type="spellEnd"/>
            <w:r w:rsidRPr="00C75F10">
              <w:rPr>
                <w:lang w:eastAsia="en-US"/>
              </w:rPr>
              <w:t xml:space="preserve"> </w:t>
            </w:r>
            <w:proofErr w:type="spellStart"/>
            <w:r w:rsidRPr="00C75F10">
              <w:rPr>
                <w:lang w:eastAsia="en-US"/>
              </w:rPr>
              <w:t>virtualizace</w:t>
            </w:r>
            <w:proofErr w:type="spellEnd"/>
            <w:r w:rsidRPr="00C75F10">
              <w:rPr>
                <w:lang w:eastAsia="en-US"/>
              </w:rPr>
              <w:t>. Pole musí podporovat připojení externích diskových polí od různých výrobců.</w:t>
            </w:r>
          </w:p>
        </w:tc>
        <w:tc>
          <w:tcPr>
            <w:tcW w:w="754" w:type="pct"/>
            <w:gridSpan w:val="2"/>
          </w:tcPr>
          <w:p w:rsidR="00001CBB" w:rsidRPr="0071582E" w:rsidRDefault="00001CBB" w:rsidP="00CF4ED8">
            <w:pPr>
              <w:jc w:val="center"/>
              <w:rPr>
                <w:rFonts w:ascii="Calibri" w:hAnsi="Calibri"/>
                <w:sz w:val="20"/>
              </w:rPr>
            </w:pPr>
          </w:p>
        </w:tc>
      </w:tr>
      <w:tr w:rsidR="00001CBB" w:rsidRPr="00C75F10" w:rsidTr="00CF4ED8">
        <w:trPr>
          <w:trHeight w:val="351"/>
        </w:trPr>
        <w:tc>
          <w:tcPr>
            <w:tcW w:w="1427" w:type="pct"/>
            <w:vAlign w:val="center"/>
          </w:tcPr>
          <w:p w:rsidR="00001CBB" w:rsidRPr="00C75F10" w:rsidRDefault="00001CBB" w:rsidP="00CF4ED8">
            <w:pPr>
              <w:spacing w:line="276" w:lineRule="auto"/>
              <w:rPr>
                <w:lang w:eastAsia="en-US"/>
              </w:rPr>
            </w:pPr>
            <w:r w:rsidRPr="00C75F10">
              <w:rPr>
                <w:lang w:eastAsia="en-US"/>
              </w:rPr>
              <w:t>Správa diskového pole</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 xml:space="preserve">SW pro plnohodnotnou správu diskového pole a diskových subsystémů, možnost ovládání </w:t>
            </w:r>
            <w:proofErr w:type="gramStart"/>
            <w:r w:rsidRPr="00C75F10">
              <w:rPr>
                <w:lang w:eastAsia="en-US"/>
              </w:rPr>
              <w:t>přes CLI</w:t>
            </w:r>
            <w:proofErr w:type="gramEnd"/>
            <w:r w:rsidRPr="00C75F10">
              <w:rPr>
                <w:lang w:eastAsia="en-US"/>
              </w:rPr>
              <w:t xml:space="preserve">, GUI (ze </w:t>
            </w:r>
            <w:proofErr w:type="spellStart"/>
            <w:r w:rsidRPr="00C75F10">
              <w:rPr>
                <w:lang w:eastAsia="en-US"/>
              </w:rPr>
              <w:t>std</w:t>
            </w:r>
            <w:proofErr w:type="spellEnd"/>
            <w:r w:rsidRPr="00C75F10">
              <w:rPr>
                <w:lang w:eastAsia="en-US"/>
              </w:rPr>
              <w:t>. web browseru nebo klientské aplikace)</w:t>
            </w:r>
          </w:p>
        </w:tc>
        <w:tc>
          <w:tcPr>
            <w:tcW w:w="754" w:type="pct"/>
            <w:gridSpan w:val="2"/>
          </w:tcPr>
          <w:p w:rsidR="00001CBB" w:rsidRPr="00C75F10" w:rsidRDefault="00001CBB" w:rsidP="00CF4ED8">
            <w:pPr>
              <w:spacing w:line="276" w:lineRule="auto"/>
              <w:jc w:val="center"/>
              <w:rPr>
                <w:lang w:eastAsia="en-US"/>
              </w:rPr>
            </w:pPr>
          </w:p>
        </w:tc>
      </w:tr>
      <w:tr w:rsidR="00001CBB" w:rsidRPr="00C75F10" w:rsidTr="00CF4ED8">
        <w:trPr>
          <w:trHeight w:val="351"/>
        </w:trPr>
        <w:tc>
          <w:tcPr>
            <w:tcW w:w="1427" w:type="pct"/>
            <w:vAlign w:val="center"/>
          </w:tcPr>
          <w:p w:rsidR="00001CBB" w:rsidRPr="00C75F10" w:rsidRDefault="00001CBB" w:rsidP="00CF4ED8">
            <w:pPr>
              <w:spacing w:line="276" w:lineRule="auto"/>
              <w:rPr>
                <w:lang w:eastAsia="en-US"/>
              </w:rPr>
            </w:pPr>
            <w:r w:rsidRPr="00C75F10">
              <w:rPr>
                <w:lang w:eastAsia="en-US"/>
              </w:rPr>
              <w:t>Monitoring</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Informace o stavu pole je možno sledovat pomocí protokolu SNMP v. 2c, 3</w:t>
            </w:r>
          </w:p>
        </w:tc>
        <w:tc>
          <w:tcPr>
            <w:tcW w:w="754" w:type="pct"/>
            <w:gridSpan w:val="2"/>
          </w:tcPr>
          <w:p w:rsidR="00001CBB" w:rsidRPr="00C75F10" w:rsidRDefault="00001CBB" w:rsidP="00CF4ED8">
            <w:pPr>
              <w:spacing w:line="276" w:lineRule="auto"/>
              <w:jc w:val="center"/>
              <w:rPr>
                <w:lang w:eastAsia="en-US"/>
              </w:rPr>
            </w:pPr>
          </w:p>
        </w:tc>
      </w:tr>
      <w:tr w:rsidR="00001CBB" w:rsidRPr="00C75F10" w:rsidTr="00CF4ED8">
        <w:trPr>
          <w:trHeight w:val="351"/>
        </w:trPr>
        <w:tc>
          <w:tcPr>
            <w:tcW w:w="1427" w:type="pct"/>
            <w:vAlign w:val="center"/>
          </w:tcPr>
          <w:p w:rsidR="00001CBB" w:rsidRPr="00C75F10" w:rsidRDefault="00001CBB" w:rsidP="00CF4ED8">
            <w:pPr>
              <w:spacing w:line="276" w:lineRule="auto"/>
              <w:rPr>
                <w:lang w:eastAsia="en-US"/>
              </w:rPr>
            </w:pPr>
            <w:r w:rsidRPr="00C75F10">
              <w:rPr>
                <w:lang w:eastAsia="en-US"/>
              </w:rPr>
              <w:t>Servisní podpora</w:t>
            </w:r>
          </w:p>
        </w:tc>
        <w:tc>
          <w:tcPr>
            <w:tcW w:w="2819" w:type="pct"/>
            <w:gridSpan w:val="2"/>
            <w:vAlign w:val="center"/>
          </w:tcPr>
          <w:p w:rsidR="00001CBB" w:rsidRPr="00C75F10" w:rsidRDefault="00001CBB" w:rsidP="00CF4ED8">
            <w:pPr>
              <w:spacing w:line="276" w:lineRule="auto"/>
              <w:rPr>
                <w:lang w:eastAsia="en-US"/>
              </w:rPr>
            </w:pPr>
            <w:r w:rsidRPr="00C75F10">
              <w:rPr>
                <w:lang w:eastAsia="en-US"/>
              </w:rPr>
              <w:t xml:space="preserve">SW a HW záruka a podpora na </w:t>
            </w:r>
            <w:r>
              <w:rPr>
                <w:lang w:eastAsia="en-US"/>
              </w:rPr>
              <w:t>3</w:t>
            </w:r>
            <w:r w:rsidRPr="00C75F10">
              <w:rPr>
                <w:lang w:eastAsia="en-US"/>
              </w:rPr>
              <w:t xml:space="preserve"> </w:t>
            </w:r>
            <w:r>
              <w:rPr>
                <w:lang w:eastAsia="en-US"/>
              </w:rPr>
              <w:t>roky</w:t>
            </w:r>
            <w:r w:rsidRPr="00C75F10">
              <w:rPr>
                <w:lang w:eastAsia="en-US"/>
              </w:rPr>
              <w:t>, možnost hlášení v režimu 11x5, reakční doba další pracovní den.</w:t>
            </w:r>
          </w:p>
          <w:p w:rsidR="00001CBB" w:rsidRPr="00C75F10" w:rsidRDefault="00001CBB" w:rsidP="00CF4ED8">
            <w:pPr>
              <w:spacing w:line="276" w:lineRule="auto"/>
              <w:rPr>
                <w:lang w:eastAsia="en-US"/>
              </w:rPr>
            </w:pPr>
            <w:r w:rsidRPr="00C75F10">
              <w:rPr>
                <w:lang w:eastAsia="en-US"/>
              </w:rPr>
              <w:t>HW podpora se musí vztahovat na výměnu všech komponent kromě baterií.</w:t>
            </w:r>
          </w:p>
          <w:p w:rsidR="00001CBB" w:rsidRPr="00C75F10" w:rsidRDefault="00001CBB" w:rsidP="00CF4ED8">
            <w:pPr>
              <w:spacing w:line="276" w:lineRule="auto"/>
              <w:rPr>
                <w:lang w:eastAsia="en-US"/>
              </w:rPr>
            </w:pPr>
            <w:r w:rsidRPr="00C75F10">
              <w:rPr>
                <w:lang w:eastAsia="en-US"/>
              </w:rPr>
              <w:t>Možnost vzdáleného servisního zásahu</w:t>
            </w:r>
          </w:p>
        </w:tc>
        <w:tc>
          <w:tcPr>
            <w:tcW w:w="754" w:type="pct"/>
            <w:gridSpan w:val="2"/>
          </w:tcPr>
          <w:p w:rsidR="00001CBB" w:rsidRPr="00C75F10" w:rsidRDefault="00001CBB" w:rsidP="00CF4ED8">
            <w:pPr>
              <w:spacing w:line="276" w:lineRule="auto"/>
              <w:jc w:val="center"/>
              <w:rPr>
                <w:lang w:eastAsia="en-US"/>
              </w:rPr>
            </w:pPr>
          </w:p>
        </w:tc>
      </w:tr>
    </w:tbl>
    <w:p w:rsidR="00316954" w:rsidRDefault="00316954" w:rsidP="001632A4">
      <w:pPr>
        <w:jc w:val="both"/>
        <w:rPr>
          <w:b/>
        </w:rPr>
      </w:pPr>
    </w:p>
    <w:p w:rsidR="001632A4" w:rsidRPr="00EA114A" w:rsidRDefault="001632A4" w:rsidP="001632A4">
      <w:pPr>
        <w:jc w:val="both"/>
        <w:rPr>
          <w:b/>
        </w:rPr>
      </w:pPr>
      <w:r w:rsidRPr="00EA114A">
        <w:rPr>
          <w:b/>
        </w:rPr>
        <w:lastRenderedPageBreak/>
        <w:t>Příloha</w:t>
      </w:r>
      <w:r w:rsidR="00302895">
        <w:rPr>
          <w:b/>
        </w:rPr>
        <w:t xml:space="preserve"> č.</w:t>
      </w:r>
      <w:r w:rsidR="00001CBB">
        <w:rPr>
          <w:b/>
        </w:rPr>
        <w:t>2</w:t>
      </w:r>
      <w:r w:rsidRPr="00EA114A">
        <w:rPr>
          <w:b/>
        </w:rPr>
        <w:t xml:space="preserve"> - </w:t>
      </w:r>
      <w:r w:rsidR="0004241C" w:rsidRPr="0004241C">
        <w:rPr>
          <w:b/>
        </w:rPr>
        <w:t xml:space="preserve">Požadavky na instalaci, nastavení, zprovoznění </w:t>
      </w:r>
      <w:r w:rsidR="00A53C9C" w:rsidRPr="00EA114A">
        <w:rPr>
          <w:b/>
        </w:rPr>
        <w:t>zboží včetně příslušných služeb</w:t>
      </w:r>
      <w:r w:rsidRPr="00EA114A">
        <w:rPr>
          <w:b/>
        </w:rPr>
        <w:t>:</w:t>
      </w:r>
    </w:p>
    <w:p w:rsidR="00CE0810" w:rsidRDefault="00CE0810" w:rsidP="00CE0810">
      <w:pPr>
        <w:pStyle w:val="Normlnweb"/>
        <w:spacing w:before="0" w:beforeAutospacing="0" w:after="0" w:afterAutospacing="0"/>
      </w:pPr>
    </w:p>
    <w:p w:rsidR="00CE0810" w:rsidRPr="00D94FBD" w:rsidRDefault="004A696E" w:rsidP="00CE0810">
      <w:pPr>
        <w:pStyle w:val="Normlnweb"/>
        <w:spacing w:before="0" w:beforeAutospacing="0" w:after="0" w:afterAutospacing="0"/>
        <w:rPr>
          <w:b/>
        </w:rPr>
      </w:pPr>
      <w:r>
        <w:rPr>
          <w:b/>
        </w:rPr>
        <w:t>Požadavky na instalaci, nastavení, zprovoznění a měření diskových polí</w:t>
      </w:r>
    </w:p>
    <w:tbl>
      <w:tblPr>
        <w:tblW w:w="8244" w:type="dxa"/>
        <w:tblInd w:w="55" w:type="dxa"/>
        <w:tblCellMar>
          <w:left w:w="70" w:type="dxa"/>
          <w:right w:w="70" w:type="dxa"/>
        </w:tblCellMar>
        <w:tblLook w:val="04A0" w:firstRow="1" w:lastRow="0" w:firstColumn="1" w:lastColumn="0" w:noHBand="0" w:noVBand="1"/>
      </w:tblPr>
      <w:tblGrid>
        <w:gridCol w:w="8244"/>
      </w:tblGrid>
      <w:tr w:rsidR="004A696E" w:rsidRPr="009C7509" w:rsidTr="004A696E">
        <w:trPr>
          <w:trHeight w:val="603"/>
        </w:trPr>
        <w:tc>
          <w:tcPr>
            <w:tcW w:w="8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96E" w:rsidRPr="009C7509" w:rsidRDefault="004A696E" w:rsidP="00A644A7">
            <w:pPr>
              <w:rPr>
                <w:color w:val="000000"/>
              </w:rPr>
            </w:pPr>
            <w:r w:rsidRPr="009C7509">
              <w:rPr>
                <w:rFonts w:eastAsia="Calibri" w:cs="Calibri"/>
                <w:color w:val="000000"/>
              </w:rPr>
              <w:t>Je požadována plná dodávka dodavatelem včetně fyzické instalace a oživení obou polí u objednatele</w:t>
            </w:r>
            <w:r w:rsidR="00533B4C">
              <w:rPr>
                <w:rFonts w:eastAsia="Calibri" w:cs="Calibri"/>
                <w:color w:val="000000"/>
              </w:rPr>
              <w:t>.</w:t>
            </w:r>
          </w:p>
        </w:tc>
      </w:tr>
      <w:tr w:rsidR="004A696E" w:rsidRPr="009C7509" w:rsidTr="004A696E">
        <w:trPr>
          <w:trHeight w:val="603"/>
        </w:trPr>
        <w:tc>
          <w:tcPr>
            <w:tcW w:w="8244" w:type="dxa"/>
            <w:tcBorders>
              <w:top w:val="single" w:sz="4" w:space="0" w:color="auto"/>
              <w:left w:val="single" w:sz="4" w:space="0" w:color="auto"/>
              <w:bottom w:val="single" w:sz="4" w:space="0" w:color="auto"/>
              <w:right w:val="single" w:sz="4" w:space="0" w:color="auto"/>
            </w:tcBorders>
            <w:shd w:val="clear" w:color="auto" w:fill="auto"/>
            <w:vAlign w:val="center"/>
          </w:tcPr>
          <w:p w:rsidR="004A696E" w:rsidRPr="009C7509" w:rsidRDefault="004A696E" w:rsidP="000721D1">
            <w:pPr>
              <w:rPr>
                <w:rFonts w:eastAsia="Calibri" w:cs="Calibri"/>
                <w:color w:val="000000"/>
              </w:rPr>
            </w:pPr>
            <w:r w:rsidRPr="009C7509">
              <w:rPr>
                <w:rFonts w:eastAsia="Calibri" w:cs="Calibri"/>
                <w:color w:val="000000"/>
              </w:rPr>
              <w:t>Je požadován přesun stávajících dat</w:t>
            </w:r>
            <w:r w:rsidRPr="009C7509">
              <w:rPr>
                <w:rFonts w:eastAsia="Calibri"/>
                <w:color w:val="000000"/>
              </w:rPr>
              <w:t>, fyzická a virtuální instalace na nové diskové pole v plné funkcionalitě a dostupnosti</w:t>
            </w:r>
            <w:r w:rsidR="00533B4C">
              <w:rPr>
                <w:rFonts w:eastAsia="Calibri"/>
                <w:color w:val="000000"/>
              </w:rPr>
              <w:t>.</w:t>
            </w:r>
          </w:p>
        </w:tc>
      </w:tr>
      <w:tr w:rsidR="004A696E" w:rsidRPr="009C7509" w:rsidTr="004A696E">
        <w:trPr>
          <w:trHeight w:val="603"/>
        </w:trPr>
        <w:tc>
          <w:tcPr>
            <w:tcW w:w="8244" w:type="dxa"/>
            <w:tcBorders>
              <w:top w:val="single" w:sz="4" w:space="0" w:color="auto"/>
              <w:left w:val="single" w:sz="4" w:space="0" w:color="auto"/>
              <w:bottom w:val="single" w:sz="4" w:space="0" w:color="auto"/>
              <w:right w:val="single" w:sz="4" w:space="0" w:color="auto"/>
            </w:tcBorders>
            <w:shd w:val="clear" w:color="auto" w:fill="auto"/>
            <w:vAlign w:val="center"/>
          </w:tcPr>
          <w:p w:rsidR="004A696E" w:rsidRPr="009C7509" w:rsidRDefault="004A696E" w:rsidP="00A644A7">
            <w:pPr>
              <w:rPr>
                <w:rFonts w:eastAsia="Calibri" w:cs="Calibri"/>
                <w:color w:val="000000"/>
              </w:rPr>
            </w:pPr>
            <w:r w:rsidRPr="009C7509">
              <w:rPr>
                <w:rFonts w:eastAsia="Calibri" w:cs="Calibri"/>
                <w:color w:val="000000"/>
              </w:rPr>
              <w:t>Je požadováno zprovoznění polí tak, že jedno z polí je záložní, s replikací dat z pole, které je jako hlavní v sídle zadavatele</w:t>
            </w:r>
            <w:r w:rsidR="00533B4C">
              <w:rPr>
                <w:rFonts w:eastAsia="Calibri" w:cs="Calibri"/>
                <w:color w:val="000000"/>
              </w:rPr>
              <w:t>.</w:t>
            </w:r>
          </w:p>
        </w:tc>
      </w:tr>
      <w:tr w:rsidR="004A696E" w:rsidRPr="009C7509" w:rsidTr="004A696E">
        <w:trPr>
          <w:trHeight w:val="603"/>
        </w:trPr>
        <w:tc>
          <w:tcPr>
            <w:tcW w:w="8244" w:type="dxa"/>
            <w:tcBorders>
              <w:top w:val="single" w:sz="4" w:space="0" w:color="auto"/>
              <w:left w:val="single" w:sz="4" w:space="0" w:color="auto"/>
              <w:bottom w:val="single" w:sz="4" w:space="0" w:color="auto"/>
              <w:right w:val="single" w:sz="4" w:space="0" w:color="auto"/>
            </w:tcBorders>
            <w:shd w:val="clear" w:color="auto" w:fill="auto"/>
            <w:vAlign w:val="center"/>
          </w:tcPr>
          <w:p w:rsidR="004A696E" w:rsidRPr="009C7509" w:rsidRDefault="004A696E" w:rsidP="000C7040">
            <w:pPr>
              <w:rPr>
                <w:rFonts w:eastAsia="Calibri" w:cs="Calibri"/>
                <w:color w:val="000000"/>
              </w:rPr>
            </w:pPr>
            <w:r w:rsidRPr="009C7509">
              <w:rPr>
                <w:rFonts w:eastAsia="Calibri" w:cs="Calibri"/>
                <w:color w:val="000000"/>
              </w:rPr>
              <w:t xml:space="preserve">Dodávka bude převzata podpisem dodacího listu po instalaci obou diskových polí. Tomu bude předcházet měření instalovaných diskových polí podle SPC-1 </w:t>
            </w:r>
            <w:proofErr w:type="spellStart"/>
            <w:r w:rsidRPr="009C7509">
              <w:rPr>
                <w:rFonts w:eastAsia="Calibri" w:cs="Calibri"/>
                <w:color w:val="000000"/>
              </w:rPr>
              <w:t>version</w:t>
            </w:r>
            <w:proofErr w:type="spellEnd"/>
            <w:r w:rsidRPr="009C7509">
              <w:rPr>
                <w:rFonts w:eastAsia="Calibri" w:cs="Calibri"/>
                <w:color w:val="000000"/>
              </w:rPr>
              <w:t xml:space="preserve"> 3.2, které ověří funkčnost, </w:t>
            </w:r>
            <w:r w:rsidR="000721D1">
              <w:rPr>
                <w:rFonts w:eastAsia="Calibri" w:cs="Calibri"/>
                <w:color w:val="000000"/>
              </w:rPr>
              <w:t>testování na odolnost řešení proti výpadku</w:t>
            </w:r>
            <w:r w:rsidR="00CE6820">
              <w:rPr>
                <w:rFonts w:eastAsia="Calibri" w:cs="Calibri"/>
                <w:color w:val="000000"/>
              </w:rPr>
              <w:t xml:space="preserve"> dle zadávací dokumentace resp. výzvy k podání nabídek</w:t>
            </w:r>
            <w:r w:rsidR="000721D1">
              <w:rPr>
                <w:rFonts w:eastAsia="Calibri" w:cs="Calibri"/>
                <w:color w:val="000000"/>
              </w:rPr>
              <w:t xml:space="preserve">, </w:t>
            </w:r>
            <w:r w:rsidRPr="009C7509">
              <w:rPr>
                <w:rFonts w:eastAsia="Calibri" w:cs="Calibri"/>
                <w:color w:val="000000"/>
              </w:rPr>
              <w:t xml:space="preserve">dodavatel </w:t>
            </w:r>
            <w:r w:rsidR="000721D1">
              <w:rPr>
                <w:rFonts w:eastAsia="Calibri" w:cs="Calibri"/>
                <w:color w:val="000000"/>
              </w:rPr>
              <w:t>zpracuje, doloží</w:t>
            </w:r>
            <w:r w:rsidRPr="009C7509">
              <w:rPr>
                <w:rFonts w:eastAsia="Calibri" w:cs="Calibri"/>
                <w:color w:val="000000"/>
              </w:rPr>
              <w:t xml:space="preserve"> protokol o měření</w:t>
            </w:r>
            <w:r w:rsidR="000721D1">
              <w:rPr>
                <w:rFonts w:eastAsia="Calibri" w:cs="Calibri"/>
                <w:color w:val="000000"/>
              </w:rPr>
              <w:t xml:space="preserve"> a testování</w:t>
            </w:r>
            <w:r w:rsidRPr="009C7509">
              <w:rPr>
                <w:rFonts w:eastAsia="Calibri" w:cs="Calibri"/>
                <w:color w:val="000000"/>
              </w:rPr>
              <w:t>, potvrdí ho odpovědným zaměstnancem a přiloží k dodacímu listu.</w:t>
            </w:r>
            <w:r w:rsidR="000C7040">
              <w:rPr>
                <w:rFonts w:eastAsia="Calibri" w:cs="Calibri"/>
                <w:color w:val="000000"/>
              </w:rPr>
              <w:t xml:space="preserve"> Měření a testování probíhá plně v režii dodavatele</w:t>
            </w:r>
            <w:r w:rsidR="008F3E10">
              <w:rPr>
                <w:rFonts w:eastAsia="Calibri" w:cs="Calibri"/>
                <w:color w:val="000000"/>
              </w:rPr>
              <w:t>, v místě plnění za přítomnosti zaměstnanců objednatele, které objednatel určí</w:t>
            </w:r>
            <w:r w:rsidR="000C7040">
              <w:rPr>
                <w:rFonts w:eastAsia="Calibri" w:cs="Calibri"/>
                <w:color w:val="000000"/>
              </w:rPr>
              <w:t>.</w:t>
            </w:r>
          </w:p>
        </w:tc>
      </w:tr>
    </w:tbl>
    <w:p w:rsidR="00CE0810" w:rsidRDefault="00CE0810" w:rsidP="00CE0810">
      <w:pPr>
        <w:pStyle w:val="Normlnweb"/>
        <w:spacing w:before="0" w:beforeAutospacing="0" w:after="0" w:afterAutospacing="0"/>
        <w:ind w:left="720"/>
      </w:pPr>
    </w:p>
    <w:p w:rsidR="00EA114A" w:rsidRDefault="00EA114A" w:rsidP="00CE0810">
      <w:pPr>
        <w:pStyle w:val="Normlnweb"/>
        <w:spacing w:before="0" w:beforeAutospacing="0" w:after="0" w:afterAutospacing="0"/>
        <w:ind w:left="720"/>
      </w:pPr>
    </w:p>
    <w:p w:rsidR="00CE0810" w:rsidRPr="00D94FBD" w:rsidRDefault="00EA114A" w:rsidP="00CE0810">
      <w:pPr>
        <w:pStyle w:val="Normlnweb"/>
        <w:spacing w:before="0" w:beforeAutospacing="0" w:after="0" w:afterAutospacing="0"/>
        <w:rPr>
          <w:b/>
        </w:rPr>
      </w:pPr>
      <w:r>
        <w:rPr>
          <w:b/>
        </w:rPr>
        <w:t>Požadované služby</w:t>
      </w:r>
    </w:p>
    <w:tbl>
      <w:tblPr>
        <w:tblW w:w="8237" w:type="dxa"/>
        <w:tblInd w:w="55" w:type="dxa"/>
        <w:tblCellMar>
          <w:left w:w="70" w:type="dxa"/>
          <w:right w:w="70" w:type="dxa"/>
        </w:tblCellMar>
        <w:tblLook w:val="04A0" w:firstRow="1" w:lastRow="0" w:firstColumn="1" w:lastColumn="0" w:noHBand="0" w:noVBand="1"/>
      </w:tblPr>
      <w:tblGrid>
        <w:gridCol w:w="8237"/>
      </w:tblGrid>
      <w:tr w:rsidR="00EA114A" w:rsidRPr="00E07A42" w:rsidTr="00662404">
        <w:trPr>
          <w:trHeight w:val="63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14A" w:rsidRPr="00E07A42" w:rsidRDefault="00EA114A" w:rsidP="00A644A7">
            <w:pPr>
              <w:rPr>
                <w:color w:val="000000"/>
              </w:rPr>
            </w:pPr>
            <w:r w:rsidRPr="00E07A42">
              <w:rPr>
                <w:rFonts w:eastAsia="Calibri" w:cs="Calibri"/>
                <w:color w:val="000000"/>
              </w:rPr>
              <w:t>Záruka a technická podpora na d</w:t>
            </w:r>
            <w:r w:rsidR="00CB7174">
              <w:rPr>
                <w:rFonts w:eastAsia="Calibri" w:cs="Calibri"/>
                <w:color w:val="000000"/>
              </w:rPr>
              <w:t>iskové pole jako celek po dobu 3</w:t>
            </w:r>
            <w:r w:rsidRPr="00E07A42">
              <w:rPr>
                <w:rFonts w:eastAsia="Calibri" w:cs="Calibri"/>
                <w:color w:val="000000"/>
              </w:rPr>
              <w:t xml:space="preserve"> let v režimu 24x7 On-</w:t>
            </w:r>
            <w:proofErr w:type="spellStart"/>
            <w:r w:rsidRPr="00E07A42">
              <w:rPr>
                <w:rFonts w:eastAsia="Calibri" w:cs="Calibri"/>
                <w:color w:val="000000"/>
              </w:rPr>
              <w:t>Site</w:t>
            </w:r>
            <w:proofErr w:type="spellEnd"/>
            <w:r w:rsidR="00533B4C">
              <w:rPr>
                <w:rFonts w:eastAsia="Calibri" w:cs="Calibri"/>
                <w:color w:val="000000"/>
              </w:rPr>
              <w:t>.</w:t>
            </w:r>
          </w:p>
        </w:tc>
      </w:tr>
      <w:tr w:rsidR="00EA114A" w:rsidRPr="00E07A42" w:rsidTr="00662404">
        <w:trPr>
          <w:trHeight w:val="63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EA114A" w:rsidRPr="00E07A42" w:rsidRDefault="00EA114A" w:rsidP="00A644A7">
            <w:pPr>
              <w:rPr>
                <w:rFonts w:eastAsia="Calibri" w:cs="Calibri"/>
                <w:color w:val="000000"/>
              </w:rPr>
            </w:pPr>
            <w:r w:rsidRPr="00E07A42">
              <w:rPr>
                <w:rFonts w:eastAsia="Calibri" w:cs="Calibri"/>
                <w:color w:val="000000"/>
              </w:rPr>
              <w:t>Pro kritické chyby (nefunkční diskové pole) je požadována reakční doba 4 hodiny a odstranění kritické závady - zprovoznění diskového pole do 8 hodin od nahlášení výpadku.</w:t>
            </w:r>
          </w:p>
        </w:tc>
      </w:tr>
      <w:tr w:rsidR="00EA114A" w:rsidRPr="00E07A42" w:rsidTr="00662404">
        <w:trPr>
          <w:trHeight w:val="630"/>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EA114A" w:rsidRPr="00E07A42" w:rsidRDefault="00EA114A" w:rsidP="00A644A7">
            <w:pPr>
              <w:rPr>
                <w:color w:val="000000"/>
              </w:rPr>
            </w:pPr>
            <w:r w:rsidRPr="00E07A42">
              <w:rPr>
                <w:rFonts w:eastAsia="Calibri" w:cs="Calibri"/>
                <w:color w:val="000000"/>
              </w:rPr>
              <w:t>Odstranění nekritického výpadku hardware (řadič, disk apod.) během 1 následujícího pracovního dne</w:t>
            </w:r>
            <w:r w:rsidR="00533B4C">
              <w:rPr>
                <w:rFonts w:eastAsia="Calibri" w:cs="Calibri"/>
                <w:color w:val="000000"/>
              </w:rPr>
              <w:t>.</w:t>
            </w:r>
          </w:p>
        </w:tc>
      </w:tr>
      <w:tr w:rsidR="00EA114A" w:rsidRPr="00E07A42" w:rsidTr="00662404">
        <w:trPr>
          <w:trHeight w:val="630"/>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EA114A" w:rsidRPr="00E07A42" w:rsidRDefault="00EA114A" w:rsidP="00A644A7">
            <w:pPr>
              <w:rPr>
                <w:color w:val="000000"/>
              </w:rPr>
            </w:pPr>
            <w:r w:rsidRPr="00E07A42">
              <w:rPr>
                <w:rFonts w:eastAsia="Calibri" w:cs="Calibri"/>
                <w:color w:val="000000"/>
              </w:rPr>
              <w:t>Hlášení závad musí být možno realizovat pomocí emailu a telefonicky v režimu 24x7.</w:t>
            </w:r>
          </w:p>
        </w:tc>
      </w:tr>
      <w:tr w:rsidR="00EA114A" w:rsidRPr="00E07A42" w:rsidTr="00662404">
        <w:trPr>
          <w:trHeight w:val="630"/>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EA114A" w:rsidRPr="00E07A42" w:rsidRDefault="00EA114A" w:rsidP="007E72EF">
            <w:pPr>
              <w:rPr>
                <w:color w:val="000000"/>
              </w:rPr>
            </w:pPr>
            <w:r w:rsidRPr="00E07A42">
              <w:rPr>
                <w:rFonts w:eastAsia="Calibri" w:cs="Calibri"/>
                <w:color w:val="000000"/>
              </w:rPr>
              <w:t xml:space="preserve">Záruka </w:t>
            </w:r>
            <w:r w:rsidR="007E72EF">
              <w:rPr>
                <w:rFonts w:eastAsia="Calibri" w:cs="Calibri"/>
                <w:color w:val="000000"/>
              </w:rPr>
              <w:t xml:space="preserve">3 roky </w:t>
            </w:r>
            <w:r w:rsidRPr="00E07A42">
              <w:rPr>
                <w:rFonts w:eastAsia="Calibri" w:cs="Calibri"/>
                <w:color w:val="000000"/>
              </w:rPr>
              <w:t>na "</w:t>
            </w:r>
            <w:proofErr w:type="spellStart"/>
            <w:r w:rsidRPr="00E07A42">
              <w:rPr>
                <w:rFonts w:eastAsia="Calibri" w:cs="Calibri"/>
                <w:color w:val="000000"/>
              </w:rPr>
              <w:t>Keep</w:t>
            </w:r>
            <w:proofErr w:type="spellEnd"/>
            <w:r w:rsidRPr="00E07A42">
              <w:rPr>
                <w:rFonts w:eastAsia="Calibri" w:cs="Calibri"/>
                <w:color w:val="000000"/>
              </w:rPr>
              <w:t xml:space="preserve"> </w:t>
            </w:r>
            <w:proofErr w:type="spellStart"/>
            <w:r w:rsidRPr="00E07A42">
              <w:rPr>
                <w:rFonts w:eastAsia="Calibri" w:cs="Calibri"/>
                <w:color w:val="000000"/>
              </w:rPr>
              <w:t>your</w:t>
            </w:r>
            <w:proofErr w:type="spellEnd"/>
            <w:r w:rsidRPr="00E07A42">
              <w:rPr>
                <w:rFonts w:eastAsia="Calibri" w:cs="Calibri"/>
                <w:color w:val="000000"/>
              </w:rPr>
              <w:t xml:space="preserve"> </w:t>
            </w:r>
            <w:proofErr w:type="spellStart"/>
            <w:r w:rsidRPr="00E07A42">
              <w:rPr>
                <w:rFonts w:eastAsia="Calibri" w:cs="Calibri"/>
                <w:color w:val="000000"/>
              </w:rPr>
              <w:t>harddrive</w:t>
            </w:r>
            <w:proofErr w:type="spellEnd"/>
            <w:r w:rsidRPr="00E07A42">
              <w:rPr>
                <w:rFonts w:eastAsia="Calibri" w:cs="Calibri"/>
                <w:color w:val="000000"/>
              </w:rPr>
              <w:t>" pro všechny typy disků - disky se při reklamaci nevrací</w:t>
            </w:r>
            <w:r w:rsidR="00533B4C">
              <w:rPr>
                <w:rFonts w:eastAsia="Calibri" w:cs="Calibri"/>
                <w:color w:val="000000"/>
              </w:rPr>
              <w:t>.</w:t>
            </w:r>
          </w:p>
        </w:tc>
      </w:tr>
      <w:tr w:rsidR="00EA114A" w:rsidRPr="00E07A42" w:rsidTr="00662404">
        <w:trPr>
          <w:trHeight w:val="630"/>
        </w:trPr>
        <w:tc>
          <w:tcPr>
            <w:tcW w:w="8237" w:type="dxa"/>
            <w:tcBorders>
              <w:top w:val="nil"/>
              <w:left w:val="single" w:sz="4" w:space="0" w:color="auto"/>
              <w:bottom w:val="single" w:sz="4" w:space="0" w:color="auto"/>
              <w:right w:val="single" w:sz="4" w:space="0" w:color="auto"/>
            </w:tcBorders>
            <w:shd w:val="clear" w:color="auto" w:fill="auto"/>
            <w:vAlign w:val="center"/>
          </w:tcPr>
          <w:p w:rsidR="00EA114A" w:rsidRPr="00E07A42" w:rsidRDefault="00EA114A" w:rsidP="007E72EF">
            <w:pPr>
              <w:rPr>
                <w:rFonts w:eastAsia="Calibri" w:cs="Calibri"/>
                <w:color w:val="000000"/>
              </w:rPr>
            </w:pPr>
            <w:r w:rsidRPr="00E07A42">
              <w:rPr>
                <w:rFonts w:eastAsia="Calibri" w:cs="Calibri"/>
                <w:color w:val="000000"/>
              </w:rPr>
              <w:t xml:space="preserve">Záruka </w:t>
            </w:r>
            <w:r w:rsidR="007E72EF">
              <w:rPr>
                <w:rFonts w:eastAsia="Calibri" w:cs="Calibri"/>
                <w:color w:val="000000"/>
              </w:rPr>
              <w:t>3 roky</w:t>
            </w:r>
            <w:r w:rsidRPr="00E07A42">
              <w:rPr>
                <w:rFonts w:eastAsia="Calibri" w:cs="Calibri"/>
                <w:color w:val="000000"/>
              </w:rPr>
              <w:t xml:space="preserve"> na "</w:t>
            </w:r>
            <w:proofErr w:type="spellStart"/>
            <w:r w:rsidRPr="00E07A42">
              <w:rPr>
                <w:rFonts w:eastAsia="Calibri" w:cs="Calibri"/>
                <w:color w:val="000000"/>
              </w:rPr>
              <w:t>Write</w:t>
            </w:r>
            <w:proofErr w:type="spellEnd"/>
            <w:r w:rsidRPr="00E07A42">
              <w:rPr>
                <w:rFonts w:eastAsia="Calibri" w:cs="Calibri"/>
                <w:color w:val="000000"/>
              </w:rPr>
              <w:t xml:space="preserve"> </w:t>
            </w:r>
            <w:proofErr w:type="spellStart"/>
            <w:r w:rsidRPr="00E07A42">
              <w:rPr>
                <w:rFonts w:eastAsia="Calibri" w:cs="Calibri"/>
                <w:color w:val="000000"/>
              </w:rPr>
              <w:t>wear</w:t>
            </w:r>
            <w:proofErr w:type="spellEnd"/>
            <w:r w:rsidRPr="00E07A42">
              <w:rPr>
                <w:rFonts w:eastAsia="Calibri" w:cs="Calibri"/>
                <w:color w:val="000000"/>
              </w:rPr>
              <w:t>" pro SSD disky - opotřebení z důvodu překročení limitu počtu zápisů</w:t>
            </w:r>
            <w:r w:rsidR="00533B4C">
              <w:rPr>
                <w:rFonts w:eastAsia="Calibri" w:cs="Calibri"/>
                <w:color w:val="000000"/>
              </w:rPr>
              <w:t>.</w:t>
            </w:r>
          </w:p>
        </w:tc>
      </w:tr>
      <w:tr w:rsidR="00EA114A" w:rsidRPr="00E07A42" w:rsidTr="00662404">
        <w:trPr>
          <w:trHeight w:val="630"/>
        </w:trPr>
        <w:tc>
          <w:tcPr>
            <w:tcW w:w="8237" w:type="dxa"/>
            <w:tcBorders>
              <w:top w:val="nil"/>
              <w:left w:val="single" w:sz="4" w:space="0" w:color="auto"/>
              <w:bottom w:val="single" w:sz="4" w:space="0" w:color="auto"/>
              <w:right w:val="single" w:sz="4" w:space="0" w:color="auto"/>
            </w:tcBorders>
            <w:shd w:val="clear" w:color="auto" w:fill="auto"/>
            <w:vAlign w:val="center"/>
          </w:tcPr>
          <w:p w:rsidR="00EA114A" w:rsidRPr="00E07A42" w:rsidRDefault="00EA114A" w:rsidP="00A644A7">
            <w:pPr>
              <w:rPr>
                <w:rFonts w:eastAsia="Calibri" w:cs="Calibri"/>
                <w:color w:val="000000"/>
              </w:rPr>
            </w:pPr>
            <w:r w:rsidRPr="00E07A42">
              <w:rPr>
                <w:rFonts w:eastAsia="Calibri" w:cs="Calibri"/>
                <w:color w:val="000000"/>
              </w:rPr>
              <w:t>Zaškolení obsluhy včetně dodání českého návodu k</w:t>
            </w:r>
            <w:r w:rsidR="00533B4C">
              <w:rPr>
                <w:rFonts w:eastAsia="Calibri" w:cs="Calibri"/>
                <w:color w:val="000000"/>
              </w:rPr>
              <w:t> </w:t>
            </w:r>
            <w:r w:rsidRPr="00E07A42">
              <w:rPr>
                <w:rFonts w:eastAsia="Calibri" w:cs="Calibri"/>
                <w:color w:val="000000"/>
              </w:rPr>
              <w:t>obsluze</w:t>
            </w:r>
            <w:r w:rsidR="00533B4C">
              <w:rPr>
                <w:rFonts w:eastAsia="Calibri" w:cs="Calibri"/>
                <w:color w:val="000000"/>
              </w:rPr>
              <w:t>.</w:t>
            </w:r>
          </w:p>
        </w:tc>
      </w:tr>
      <w:tr w:rsidR="00662404" w:rsidRPr="00E07A42" w:rsidTr="00662404">
        <w:trPr>
          <w:trHeight w:val="63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662404" w:rsidRPr="00662404" w:rsidRDefault="00662404" w:rsidP="007C492B">
            <w:pPr>
              <w:rPr>
                <w:rFonts w:eastAsia="Calibri" w:cs="Calibri"/>
                <w:color w:val="000000"/>
              </w:rPr>
            </w:pPr>
            <w:r w:rsidRPr="00662404">
              <w:rPr>
                <w:rFonts w:eastAsia="Calibri" w:cs="Calibri"/>
                <w:color w:val="000000"/>
              </w:rPr>
              <w:t>Dále bude doloženo testování na odolnost řešení proti výpadku následovně:</w:t>
            </w:r>
          </w:p>
          <w:p w:rsidR="00662404" w:rsidRPr="00662404" w:rsidRDefault="00662404" w:rsidP="007C492B">
            <w:pPr>
              <w:rPr>
                <w:rFonts w:eastAsia="Calibri" w:cs="Calibri"/>
                <w:color w:val="000000"/>
              </w:rPr>
            </w:pPr>
            <w:r w:rsidRPr="00662404">
              <w:rPr>
                <w:rFonts w:eastAsia="Calibri" w:cs="Calibri"/>
                <w:color w:val="000000"/>
              </w:rPr>
              <w:t>Každý kontrolér diskového pole je připojený do dvou SAN sítí (</w:t>
            </w:r>
            <w:proofErr w:type="spellStart"/>
            <w:r w:rsidRPr="00662404">
              <w:rPr>
                <w:rFonts w:eastAsia="Calibri" w:cs="Calibri"/>
                <w:color w:val="000000"/>
              </w:rPr>
              <w:t>fabric</w:t>
            </w:r>
            <w:proofErr w:type="spellEnd"/>
            <w:r w:rsidRPr="00662404">
              <w:rPr>
                <w:rFonts w:eastAsia="Calibri" w:cs="Calibri"/>
                <w:color w:val="000000"/>
              </w:rPr>
              <w:t>). Do každé sítě je připojen právě jedním portem.</w:t>
            </w:r>
          </w:p>
          <w:p w:rsidR="00662404" w:rsidRPr="00662404" w:rsidRDefault="00662404" w:rsidP="007C492B">
            <w:pPr>
              <w:rPr>
                <w:rFonts w:eastAsia="Calibri" w:cs="Calibri"/>
                <w:color w:val="000000"/>
              </w:rPr>
            </w:pPr>
            <w:r w:rsidRPr="00662404">
              <w:rPr>
                <w:rFonts w:eastAsia="Calibri" w:cs="Calibri"/>
                <w:color w:val="000000"/>
              </w:rPr>
              <w:t>Do obou SAN sítí (</w:t>
            </w:r>
            <w:proofErr w:type="spellStart"/>
            <w:r w:rsidRPr="00662404">
              <w:rPr>
                <w:rFonts w:eastAsia="Calibri" w:cs="Calibri"/>
                <w:color w:val="000000"/>
              </w:rPr>
              <w:t>fabric</w:t>
            </w:r>
            <w:proofErr w:type="spellEnd"/>
            <w:r w:rsidRPr="00662404">
              <w:rPr>
                <w:rFonts w:eastAsia="Calibri" w:cs="Calibri"/>
                <w:color w:val="000000"/>
              </w:rPr>
              <w:t xml:space="preserve">) bude připojen server. Bude připojen právě jedním portem do každé sítě. Na serveru bude </w:t>
            </w:r>
            <w:proofErr w:type="spellStart"/>
            <w:r w:rsidRPr="00662404">
              <w:rPr>
                <w:rFonts w:eastAsia="Calibri" w:cs="Calibri"/>
                <w:color w:val="000000"/>
              </w:rPr>
              <w:t>spustěna</w:t>
            </w:r>
            <w:proofErr w:type="spellEnd"/>
            <w:r w:rsidRPr="00662404">
              <w:rPr>
                <w:rFonts w:eastAsia="Calibri" w:cs="Calibri"/>
                <w:color w:val="000000"/>
              </w:rPr>
              <w:t xml:space="preserve"> zátěž pomocí testu SPC-1. Pomocí vyjmutí celého </w:t>
            </w:r>
            <w:proofErr w:type="spellStart"/>
            <w:r w:rsidRPr="00662404">
              <w:rPr>
                <w:rFonts w:eastAsia="Calibri" w:cs="Calibri"/>
                <w:color w:val="000000"/>
              </w:rPr>
              <w:t>kontroleru</w:t>
            </w:r>
            <w:proofErr w:type="spellEnd"/>
            <w:r w:rsidRPr="00662404">
              <w:rPr>
                <w:rFonts w:eastAsia="Calibri" w:cs="Calibri"/>
                <w:color w:val="000000"/>
              </w:rPr>
              <w:t xml:space="preserve"> bude simulován jeho výpadek. Na straně serveru musí zůstat aktivní obě cesty, případný výpadek cesty nesmí způsobit SCSI </w:t>
            </w:r>
            <w:proofErr w:type="spellStart"/>
            <w:r w:rsidRPr="00662404">
              <w:rPr>
                <w:rFonts w:eastAsia="Calibri" w:cs="Calibri"/>
                <w:color w:val="000000"/>
              </w:rPr>
              <w:t>timeout</w:t>
            </w:r>
            <w:proofErr w:type="spellEnd"/>
            <w:r w:rsidRPr="00662404">
              <w:rPr>
                <w:rFonts w:eastAsia="Calibri" w:cs="Calibri"/>
                <w:color w:val="000000"/>
              </w:rPr>
              <w:t>.</w:t>
            </w:r>
          </w:p>
          <w:p w:rsidR="00662404" w:rsidRPr="00662404" w:rsidRDefault="00662404" w:rsidP="007C492B">
            <w:pPr>
              <w:rPr>
                <w:rFonts w:eastAsia="Calibri" w:cs="Calibri"/>
                <w:color w:val="000000"/>
              </w:rPr>
            </w:pPr>
          </w:p>
          <w:p w:rsidR="00662404" w:rsidRPr="00662404" w:rsidRDefault="00662404" w:rsidP="007C492B">
            <w:pPr>
              <w:rPr>
                <w:rFonts w:eastAsia="Calibri" w:cs="Calibri"/>
                <w:color w:val="000000"/>
              </w:rPr>
            </w:pPr>
            <w:r w:rsidRPr="00662404">
              <w:rPr>
                <w:rFonts w:eastAsia="Calibri" w:cs="Calibri"/>
                <w:color w:val="000000"/>
              </w:rPr>
              <w:t>Měření provede dodavatel a použije k tomu veškeré nutné vybavení ve své režii</w:t>
            </w:r>
          </w:p>
          <w:p w:rsidR="00662404" w:rsidRPr="00662404" w:rsidRDefault="00662404" w:rsidP="007C492B">
            <w:pPr>
              <w:rPr>
                <w:rFonts w:eastAsia="Calibri" w:cs="Calibri"/>
                <w:color w:val="000000"/>
              </w:rPr>
            </w:pPr>
          </w:p>
          <w:p w:rsidR="00662404" w:rsidRPr="00662404" w:rsidRDefault="00662404" w:rsidP="007C492B">
            <w:pPr>
              <w:rPr>
                <w:rFonts w:eastAsia="Calibri" w:cs="Calibri"/>
                <w:color w:val="000000"/>
              </w:rPr>
            </w:pPr>
            <w:r w:rsidRPr="00662404">
              <w:rPr>
                <w:rFonts w:eastAsia="Calibri" w:cs="Calibri"/>
                <w:color w:val="000000"/>
              </w:rPr>
              <w:t>Účastník doloží výsledný elaborát o měření, potvrdí ho odpovědným zaměstnancem a přiloží k dodacímu listu</w:t>
            </w:r>
          </w:p>
        </w:tc>
      </w:tr>
    </w:tbl>
    <w:p w:rsidR="006E7C7B" w:rsidRPr="00D6258C" w:rsidRDefault="006E7C7B" w:rsidP="00F10F1C">
      <w:pPr>
        <w:pStyle w:val="Normlnweb"/>
        <w:spacing w:before="0" w:beforeAutospacing="0" w:after="0" w:afterAutospacing="0"/>
      </w:pPr>
    </w:p>
    <w:sectPr w:rsidR="006E7C7B" w:rsidRPr="00D6258C" w:rsidSect="00F10F1C">
      <w:footerReference w:type="even" r:id="rId13"/>
      <w:footerReference w:type="default" r:id="rId14"/>
      <w:headerReference w:type="first" r:id="rId15"/>
      <w:pgSz w:w="11906" w:h="16838"/>
      <w:pgMar w:top="992" w:right="1418" w:bottom="119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F9" w:rsidRDefault="00055AF9">
      <w:r>
        <w:separator/>
      </w:r>
    </w:p>
  </w:endnote>
  <w:endnote w:type="continuationSeparator" w:id="0">
    <w:p w:rsidR="00055AF9" w:rsidRDefault="0005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E0002AFF" w:usb1="C0007841" w:usb2="00000009" w:usb3="00000000" w:csb0="000001FF" w:csb1="00000000"/>
  </w:font>
  <w:font w:name="Arial">
    <w:altName w:val="helveticaCE"/>
    <w:panose1 w:val="020B0604020202020204"/>
    <w:charset w:val="EE"/>
    <w:family w:val="swiss"/>
    <w:pitch w:val="variable"/>
    <w:sig w:usb0="E0002A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MT">
    <w:altName w:val="Arial"/>
    <w:panose1 w:val="00000000000000000000"/>
    <w:charset w:val="EE"/>
    <w:family w:val="swiss"/>
    <w:notTrueType/>
    <w:pitch w:val="default"/>
    <w:sig w:usb0="00000005" w:usb1="00000000" w:usb2="00000000" w:usb3="00000000" w:csb0="00000002" w:csb1="00000000"/>
  </w:font>
  <w:font w:name="Cambria">
    <w:altName w:val="Times New Roman"/>
    <w:panose1 w:val="02040503050406030204"/>
    <w:charset w:val="EE"/>
    <w:family w:val="roman"/>
    <w:pitch w:val="variable"/>
    <w:sig w:usb0="E00002FF" w:usb1="400004FF" w:usb2="00000000" w:usb3="00000000" w:csb0="0000019F" w:csb1="00000000"/>
  </w:font>
  <w:font w:name="Avinion">
    <w:altName w:val="Times New Roman"/>
    <w:panose1 w:val="00000000000000000000"/>
    <w:charset w:val="00"/>
    <w:family w:val="roman"/>
    <w:notTrueType/>
    <w:pitch w:val="default"/>
    <w:sig w:usb0="00000007"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03"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F9" w:rsidRDefault="00055AF9" w:rsidP="003617B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055AF9" w:rsidRDefault="00055AF9" w:rsidP="00D45C0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F9" w:rsidRDefault="00055AF9" w:rsidP="003617B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745BB">
      <w:rPr>
        <w:rStyle w:val="slostrnky"/>
        <w:noProof/>
      </w:rPr>
      <w:t>2</w:t>
    </w:r>
    <w:r>
      <w:rPr>
        <w:rStyle w:val="slostrnky"/>
      </w:rPr>
      <w:fldChar w:fldCharType="end"/>
    </w:r>
  </w:p>
  <w:p w:rsidR="00055AF9" w:rsidRDefault="00055AF9" w:rsidP="006E7C7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F9" w:rsidRDefault="00055AF9">
      <w:r>
        <w:separator/>
      </w:r>
    </w:p>
  </w:footnote>
  <w:footnote w:type="continuationSeparator" w:id="0">
    <w:p w:rsidR="00055AF9" w:rsidRDefault="00055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F9" w:rsidRPr="00FB6214" w:rsidRDefault="00055AF9" w:rsidP="00A07BBA">
    <w:pPr>
      <w:pageBreakBefore/>
      <w:spacing w:after="200" w:line="276" w:lineRule="auto"/>
      <w:jc w:val="both"/>
      <w:rPr>
        <w:rFonts w:eastAsia="Calibri"/>
        <w:b/>
        <w:bCs/>
        <w:sz w:val="22"/>
        <w:szCs w:val="22"/>
        <w:lang w:eastAsia="en-US"/>
      </w:rPr>
    </w:pPr>
    <w:r>
      <w:rPr>
        <w:rFonts w:eastAsia="Calibri"/>
        <w:b/>
        <w:bCs/>
        <w:sz w:val="22"/>
        <w:szCs w:val="22"/>
        <w:lang w:eastAsia="en-US"/>
      </w:rPr>
      <w:t>Příloha č. 1 – Návrh kupní smlouvy</w:t>
    </w:r>
  </w:p>
  <w:p w:rsidR="00055AF9" w:rsidRPr="00A706B3" w:rsidRDefault="00055AF9" w:rsidP="00C65374">
    <w:pPr>
      <w:pStyle w:val="Zhlav"/>
      <w:jc w:val="center"/>
      <w:rPr>
        <w:rFonts w:ascii="Arial" w:hAnsi="Arial" w:cs="Arial"/>
        <w:i/>
        <w:color w:val="999999"/>
        <w:sz w:val="22"/>
        <w:szCs w:val="22"/>
      </w:rPr>
    </w:pPr>
    <w:r>
      <w:tab/>
    </w:r>
  </w:p>
  <w:p w:rsidR="00055AF9" w:rsidRDefault="00055AF9" w:rsidP="00D06F22">
    <w:pPr>
      <w:pStyle w:val="Zhlav"/>
      <w:tabs>
        <w:tab w:val="clear" w:pos="4536"/>
        <w:tab w:val="clear" w:pos="9072"/>
        <w:tab w:val="left" w:pos="50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B71"/>
    <w:multiLevelType w:val="hybridMultilevel"/>
    <w:tmpl w:val="4EC09748"/>
    <w:lvl w:ilvl="0" w:tplc="CE7644F8">
      <w:start w:val="1"/>
      <w:numFmt w:val="decimal"/>
      <w:lvlText w:val="(%1)"/>
      <w:lvlJc w:val="left"/>
      <w:pPr>
        <w:ind w:left="63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9215EE"/>
    <w:multiLevelType w:val="hybridMultilevel"/>
    <w:tmpl w:val="1C50880A"/>
    <w:lvl w:ilvl="0" w:tplc="6BAAB3B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CF3321"/>
    <w:multiLevelType w:val="hybridMultilevel"/>
    <w:tmpl w:val="811CB652"/>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920638"/>
    <w:multiLevelType w:val="hybridMultilevel"/>
    <w:tmpl w:val="694C1632"/>
    <w:lvl w:ilvl="0" w:tplc="5ACCCEC8">
      <w:start w:val="4"/>
      <w:numFmt w:val="bullet"/>
      <w:lvlText w:val="-"/>
      <w:lvlJc w:val="left"/>
      <w:pPr>
        <w:ind w:left="720" w:hanging="360"/>
      </w:pPr>
      <w:rPr>
        <w:rFonts w:ascii="ArialMT" w:eastAsia="Times New Roman" w:hAnsi="ArialMT"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1E354B"/>
    <w:multiLevelType w:val="hybridMultilevel"/>
    <w:tmpl w:val="927AFE00"/>
    <w:lvl w:ilvl="0" w:tplc="236ADC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C71816"/>
    <w:multiLevelType w:val="hybridMultilevel"/>
    <w:tmpl w:val="0FD241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68650A"/>
    <w:multiLevelType w:val="hybridMultilevel"/>
    <w:tmpl w:val="350453A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D304AA"/>
    <w:multiLevelType w:val="hybridMultilevel"/>
    <w:tmpl w:val="7AE2A15E"/>
    <w:lvl w:ilvl="0" w:tplc="472CE7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19161C3F"/>
    <w:multiLevelType w:val="hybridMultilevel"/>
    <w:tmpl w:val="E0721E2C"/>
    <w:lvl w:ilvl="0" w:tplc="14BE4298">
      <w:start w:val="2"/>
      <w:numFmt w:val="decimal"/>
      <w:lvlText w:val="(%1)"/>
      <w:lvlJc w:val="left"/>
      <w:pPr>
        <w:ind w:left="720" w:hanging="360"/>
      </w:pPr>
      <w:rPr>
        <w:rFonts w:cs="Times New Roman"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07721C"/>
    <w:multiLevelType w:val="hybridMultilevel"/>
    <w:tmpl w:val="C35C31DE"/>
    <w:lvl w:ilvl="0" w:tplc="0E3203F0">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AE3D9F"/>
    <w:multiLevelType w:val="singleLevel"/>
    <w:tmpl w:val="A3E2C730"/>
    <w:lvl w:ilvl="0">
      <w:start w:val="1"/>
      <w:numFmt w:val="bullet"/>
      <w:pStyle w:val="Znaka1"/>
      <w:lvlText w:val=""/>
      <w:lvlJc w:val="left"/>
      <w:pPr>
        <w:tabs>
          <w:tab w:val="num" w:pos="360"/>
        </w:tabs>
      </w:pPr>
      <w:rPr>
        <w:rFonts w:ascii="Wingdings" w:hAnsi="Wingdings" w:hint="default"/>
      </w:rPr>
    </w:lvl>
  </w:abstractNum>
  <w:abstractNum w:abstractNumId="11">
    <w:nsid w:val="22292BB6"/>
    <w:multiLevelType w:val="hybridMultilevel"/>
    <w:tmpl w:val="5CCA3A70"/>
    <w:lvl w:ilvl="0" w:tplc="04050011">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3B777A"/>
    <w:multiLevelType w:val="hybridMultilevel"/>
    <w:tmpl w:val="3AB2332A"/>
    <w:lvl w:ilvl="0" w:tplc="83027DCA">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4F34280"/>
    <w:multiLevelType w:val="hybridMultilevel"/>
    <w:tmpl w:val="73A273A2"/>
    <w:lvl w:ilvl="0" w:tplc="0E3203F0">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5904802"/>
    <w:multiLevelType w:val="hybridMultilevel"/>
    <w:tmpl w:val="B43CED78"/>
    <w:lvl w:ilvl="0" w:tplc="04050013">
      <w:start w:val="1"/>
      <w:numFmt w:val="upperRoman"/>
      <w:lvlText w:val="%1."/>
      <w:lvlJc w:val="right"/>
      <w:pPr>
        <w:ind w:left="1080" w:hanging="360"/>
      </w:pPr>
      <w:rPr>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nsid w:val="28E9243D"/>
    <w:multiLevelType w:val="hybridMultilevel"/>
    <w:tmpl w:val="E0FA55EE"/>
    <w:lvl w:ilvl="0" w:tplc="0E3203F0">
      <w:start w:val="1"/>
      <w:numFmt w:val="decimal"/>
      <w:lvlText w:val="(%1)"/>
      <w:lvlJc w:val="left"/>
      <w:pPr>
        <w:ind w:left="928"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F75EB1"/>
    <w:multiLevelType w:val="hybridMultilevel"/>
    <w:tmpl w:val="E4D8E6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1C71E7"/>
    <w:multiLevelType w:val="hybridMultilevel"/>
    <w:tmpl w:val="350453A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E8A262D"/>
    <w:multiLevelType w:val="hybridMultilevel"/>
    <w:tmpl w:val="F4E47C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0444C58"/>
    <w:multiLevelType w:val="hybridMultilevel"/>
    <w:tmpl w:val="65E4333A"/>
    <w:lvl w:ilvl="0" w:tplc="800A83E4">
      <w:start w:val="1"/>
      <w:numFmt w:val="lowerLetter"/>
      <w:lvlText w:val="%1)"/>
      <w:lvlJc w:val="left"/>
      <w:pPr>
        <w:ind w:left="720" w:hanging="360"/>
      </w:pPr>
      <w:rPr>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1C22148"/>
    <w:multiLevelType w:val="hybridMultilevel"/>
    <w:tmpl w:val="59F68A90"/>
    <w:lvl w:ilvl="0" w:tplc="91562D1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nsid w:val="336561AC"/>
    <w:multiLevelType w:val="hybridMultilevel"/>
    <w:tmpl w:val="B44C5B8C"/>
    <w:lvl w:ilvl="0" w:tplc="C4069940">
      <w:start w:val="8"/>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nsid w:val="36366270"/>
    <w:multiLevelType w:val="hybridMultilevel"/>
    <w:tmpl w:val="1B8E8B3E"/>
    <w:lvl w:ilvl="0" w:tplc="BA78286C">
      <w:start w:val="1"/>
      <w:numFmt w:val="lowerLetter"/>
      <w:lvlText w:val="%1)"/>
      <w:lvlJc w:val="left"/>
      <w:pPr>
        <w:ind w:left="383" w:hanging="360"/>
      </w:pPr>
      <w:rPr>
        <w:rFonts w:hint="default"/>
      </w:rPr>
    </w:lvl>
    <w:lvl w:ilvl="1" w:tplc="04050019" w:tentative="1">
      <w:start w:val="1"/>
      <w:numFmt w:val="lowerLetter"/>
      <w:lvlText w:val="%2."/>
      <w:lvlJc w:val="left"/>
      <w:pPr>
        <w:ind w:left="1103" w:hanging="360"/>
      </w:pPr>
    </w:lvl>
    <w:lvl w:ilvl="2" w:tplc="0405001B" w:tentative="1">
      <w:start w:val="1"/>
      <w:numFmt w:val="lowerRoman"/>
      <w:lvlText w:val="%3."/>
      <w:lvlJc w:val="right"/>
      <w:pPr>
        <w:ind w:left="1823" w:hanging="180"/>
      </w:pPr>
    </w:lvl>
    <w:lvl w:ilvl="3" w:tplc="0405000F" w:tentative="1">
      <w:start w:val="1"/>
      <w:numFmt w:val="decimal"/>
      <w:lvlText w:val="%4."/>
      <w:lvlJc w:val="left"/>
      <w:pPr>
        <w:ind w:left="2543" w:hanging="360"/>
      </w:pPr>
    </w:lvl>
    <w:lvl w:ilvl="4" w:tplc="04050019" w:tentative="1">
      <w:start w:val="1"/>
      <w:numFmt w:val="lowerLetter"/>
      <w:lvlText w:val="%5."/>
      <w:lvlJc w:val="left"/>
      <w:pPr>
        <w:ind w:left="3263" w:hanging="360"/>
      </w:pPr>
    </w:lvl>
    <w:lvl w:ilvl="5" w:tplc="0405001B" w:tentative="1">
      <w:start w:val="1"/>
      <w:numFmt w:val="lowerRoman"/>
      <w:lvlText w:val="%6."/>
      <w:lvlJc w:val="right"/>
      <w:pPr>
        <w:ind w:left="3983" w:hanging="180"/>
      </w:pPr>
    </w:lvl>
    <w:lvl w:ilvl="6" w:tplc="0405000F" w:tentative="1">
      <w:start w:val="1"/>
      <w:numFmt w:val="decimal"/>
      <w:lvlText w:val="%7."/>
      <w:lvlJc w:val="left"/>
      <w:pPr>
        <w:ind w:left="4703" w:hanging="360"/>
      </w:pPr>
    </w:lvl>
    <w:lvl w:ilvl="7" w:tplc="04050019" w:tentative="1">
      <w:start w:val="1"/>
      <w:numFmt w:val="lowerLetter"/>
      <w:lvlText w:val="%8."/>
      <w:lvlJc w:val="left"/>
      <w:pPr>
        <w:ind w:left="5423" w:hanging="360"/>
      </w:pPr>
    </w:lvl>
    <w:lvl w:ilvl="8" w:tplc="0405001B" w:tentative="1">
      <w:start w:val="1"/>
      <w:numFmt w:val="lowerRoman"/>
      <w:lvlText w:val="%9."/>
      <w:lvlJc w:val="right"/>
      <w:pPr>
        <w:ind w:left="6143" w:hanging="180"/>
      </w:pPr>
    </w:lvl>
  </w:abstractNum>
  <w:abstractNum w:abstractNumId="23">
    <w:nsid w:val="36CF6E5B"/>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24">
    <w:nsid w:val="37D808AF"/>
    <w:multiLevelType w:val="hybridMultilevel"/>
    <w:tmpl w:val="5C70C7CE"/>
    <w:lvl w:ilvl="0" w:tplc="67BE42EE">
      <w:start w:val="1"/>
      <w:numFmt w:val="decimal"/>
      <w:lvlText w:val="(%1)"/>
      <w:lvlJc w:val="left"/>
      <w:pPr>
        <w:ind w:left="928" w:hanging="360"/>
      </w:pPr>
      <w:rPr>
        <w:rFonts w:hint="default"/>
      </w:rPr>
    </w:lvl>
    <w:lvl w:ilvl="1" w:tplc="EF9CDB80">
      <w:start w:val="1"/>
      <w:numFmt w:val="lowerLetter"/>
      <w:lvlText w:val="%2)"/>
      <w:lvlJc w:val="left"/>
      <w:pPr>
        <w:ind w:left="546"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93C6E24"/>
    <w:multiLevelType w:val="hybridMultilevel"/>
    <w:tmpl w:val="5260B0A2"/>
    <w:lvl w:ilvl="0" w:tplc="555ACE28">
      <w:start w:val="2"/>
      <w:numFmt w:val="decimal"/>
      <w:lvlText w:val="(%1)"/>
      <w:lvlJc w:val="left"/>
      <w:pPr>
        <w:ind w:left="720" w:hanging="360"/>
      </w:pPr>
      <w:rPr>
        <w:rFonts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1366C1"/>
    <w:multiLevelType w:val="hybridMultilevel"/>
    <w:tmpl w:val="811CB652"/>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14D65B8"/>
    <w:multiLevelType w:val="hybridMultilevel"/>
    <w:tmpl w:val="E8745C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41E081D"/>
    <w:multiLevelType w:val="hybridMultilevel"/>
    <w:tmpl w:val="FBF68ECE"/>
    <w:lvl w:ilvl="0" w:tplc="CE7644F8">
      <w:start w:val="1"/>
      <w:numFmt w:val="decimal"/>
      <w:lvlText w:val="(%1)"/>
      <w:lvlJc w:val="left"/>
      <w:pPr>
        <w:ind w:left="1035" w:hanging="360"/>
      </w:pPr>
      <w:rPr>
        <w:rFonts w:hint="default"/>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29">
    <w:nsid w:val="47833532"/>
    <w:multiLevelType w:val="hybridMultilevel"/>
    <w:tmpl w:val="FAC04488"/>
    <w:lvl w:ilvl="0" w:tplc="0E3203F0">
      <w:start w:val="1"/>
      <w:numFmt w:val="decimal"/>
      <w:lvlText w:val="(%1)"/>
      <w:lvlJc w:val="left"/>
      <w:pPr>
        <w:ind w:left="928" w:hanging="360"/>
      </w:pPr>
      <w:rPr>
        <w:rFonts w:cs="Times New Roman"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8E95A21"/>
    <w:multiLevelType w:val="hybridMultilevel"/>
    <w:tmpl w:val="6546B4D4"/>
    <w:lvl w:ilvl="0" w:tplc="0E3203F0">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EC05F54"/>
    <w:multiLevelType w:val="hybridMultilevel"/>
    <w:tmpl w:val="D17C002E"/>
    <w:lvl w:ilvl="0" w:tplc="0405000F">
      <w:start w:val="1"/>
      <w:numFmt w:val="decimal"/>
      <w:lvlText w:val="%1."/>
      <w:lvlJc w:val="left"/>
      <w:pPr>
        <w:ind w:left="1575" w:hanging="360"/>
      </w:p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32">
    <w:nsid w:val="5B28601E"/>
    <w:multiLevelType w:val="hybridMultilevel"/>
    <w:tmpl w:val="76504726"/>
    <w:lvl w:ilvl="0" w:tplc="CE7644F8">
      <w:start w:val="1"/>
      <w:numFmt w:val="decimal"/>
      <w:lvlText w:val="(%1)"/>
      <w:lvlJc w:val="left"/>
      <w:pPr>
        <w:ind w:left="1320" w:hanging="360"/>
      </w:pPr>
      <w:rPr>
        <w:rFonts w:hint="default"/>
      </w:rPr>
    </w:lvl>
    <w:lvl w:ilvl="1" w:tplc="04050019" w:tentative="1">
      <w:start w:val="1"/>
      <w:numFmt w:val="lowerLetter"/>
      <w:lvlText w:val="%2."/>
      <w:lvlJc w:val="left"/>
      <w:pPr>
        <w:ind w:left="2130" w:hanging="360"/>
      </w:pPr>
    </w:lvl>
    <w:lvl w:ilvl="2" w:tplc="0405001B" w:tentative="1">
      <w:start w:val="1"/>
      <w:numFmt w:val="lowerRoman"/>
      <w:lvlText w:val="%3."/>
      <w:lvlJc w:val="right"/>
      <w:pPr>
        <w:ind w:left="2850" w:hanging="180"/>
      </w:pPr>
    </w:lvl>
    <w:lvl w:ilvl="3" w:tplc="0405000F" w:tentative="1">
      <w:start w:val="1"/>
      <w:numFmt w:val="decimal"/>
      <w:lvlText w:val="%4."/>
      <w:lvlJc w:val="left"/>
      <w:pPr>
        <w:ind w:left="3570" w:hanging="360"/>
      </w:pPr>
    </w:lvl>
    <w:lvl w:ilvl="4" w:tplc="04050019" w:tentative="1">
      <w:start w:val="1"/>
      <w:numFmt w:val="lowerLetter"/>
      <w:lvlText w:val="%5."/>
      <w:lvlJc w:val="left"/>
      <w:pPr>
        <w:ind w:left="4290" w:hanging="360"/>
      </w:pPr>
    </w:lvl>
    <w:lvl w:ilvl="5" w:tplc="0405001B" w:tentative="1">
      <w:start w:val="1"/>
      <w:numFmt w:val="lowerRoman"/>
      <w:lvlText w:val="%6."/>
      <w:lvlJc w:val="right"/>
      <w:pPr>
        <w:ind w:left="5010" w:hanging="180"/>
      </w:pPr>
    </w:lvl>
    <w:lvl w:ilvl="6" w:tplc="0405000F" w:tentative="1">
      <w:start w:val="1"/>
      <w:numFmt w:val="decimal"/>
      <w:lvlText w:val="%7."/>
      <w:lvlJc w:val="left"/>
      <w:pPr>
        <w:ind w:left="5730" w:hanging="360"/>
      </w:pPr>
    </w:lvl>
    <w:lvl w:ilvl="7" w:tplc="04050019" w:tentative="1">
      <w:start w:val="1"/>
      <w:numFmt w:val="lowerLetter"/>
      <w:lvlText w:val="%8."/>
      <w:lvlJc w:val="left"/>
      <w:pPr>
        <w:ind w:left="6450" w:hanging="360"/>
      </w:pPr>
    </w:lvl>
    <w:lvl w:ilvl="8" w:tplc="0405001B" w:tentative="1">
      <w:start w:val="1"/>
      <w:numFmt w:val="lowerRoman"/>
      <w:lvlText w:val="%9."/>
      <w:lvlJc w:val="right"/>
      <w:pPr>
        <w:ind w:left="7170" w:hanging="180"/>
      </w:pPr>
    </w:lvl>
  </w:abstractNum>
  <w:abstractNum w:abstractNumId="33">
    <w:nsid w:val="5B9D609C"/>
    <w:multiLevelType w:val="hybridMultilevel"/>
    <w:tmpl w:val="9C0AC4D0"/>
    <w:lvl w:ilvl="0" w:tplc="E6304A38">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5BD07A7C"/>
    <w:multiLevelType w:val="hybridMultilevel"/>
    <w:tmpl w:val="64E6669E"/>
    <w:lvl w:ilvl="0" w:tplc="CE7644F8">
      <w:start w:val="1"/>
      <w:numFmt w:val="decimal"/>
      <w:lvlText w:val="(%1)"/>
      <w:lvlJc w:val="left"/>
      <w:pPr>
        <w:ind w:left="630" w:hanging="360"/>
      </w:pPr>
      <w:rPr>
        <w:rFonts w:hint="default"/>
      </w:rPr>
    </w:lvl>
    <w:lvl w:ilvl="1" w:tplc="04050019" w:tentative="1">
      <w:start w:val="1"/>
      <w:numFmt w:val="lowerLetter"/>
      <w:lvlText w:val="%2."/>
      <w:lvlJc w:val="left"/>
      <w:pPr>
        <w:ind w:left="1350" w:hanging="360"/>
      </w:pPr>
    </w:lvl>
    <w:lvl w:ilvl="2" w:tplc="0405001B" w:tentative="1">
      <w:start w:val="1"/>
      <w:numFmt w:val="lowerRoman"/>
      <w:lvlText w:val="%3."/>
      <w:lvlJc w:val="right"/>
      <w:pPr>
        <w:ind w:left="2070" w:hanging="180"/>
      </w:pPr>
    </w:lvl>
    <w:lvl w:ilvl="3" w:tplc="0405000F" w:tentative="1">
      <w:start w:val="1"/>
      <w:numFmt w:val="decimal"/>
      <w:lvlText w:val="%4."/>
      <w:lvlJc w:val="left"/>
      <w:pPr>
        <w:ind w:left="2790" w:hanging="360"/>
      </w:pPr>
    </w:lvl>
    <w:lvl w:ilvl="4" w:tplc="04050019" w:tentative="1">
      <w:start w:val="1"/>
      <w:numFmt w:val="lowerLetter"/>
      <w:lvlText w:val="%5."/>
      <w:lvlJc w:val="left"/>
      <w:pPr>
        <w:ind w:left="3510" w:hanging="360"/>
      </w:pPr>
    </w:lvl>
    <w:lvl w:ilvl="5" w:tplc="0405001B" w:tentative="1">
      <w:start w:val="1"/>
      <w:numFmt w:val="lowerRoman"/>
      <w:lvlText w:val="%6."/>
      <w:lvlJc w:val="right"/>
      <w:pPr>
        <w:ind w:left="4230" w:hanging="180"/>
      </w:pPr>
    </w:lvl>
    <w:lvl w:ilvl="6" w:tplc="0405000F" w:tentative="1">
      <w:start w:val="1"/>
      <w:numFmt w:val="decimal"/>
      <w:lvlText w:val="%7."/>
      <w:lvlJc w:val="left"/>
      <w:pPr>
        <w:ind w:left="4950" w:hanging="360"/>
      </w:pPr>
    </w:lvl>
    <w:lvl w:ilvl="7" w:tplc="04050019" w:tentative="1">
      <w:start w:val="1"/>
      <w:numFmt w:val="lowerLetter"/>
      <w:lvlText w:val="%8."/>
      <w:lvlJc w:val="left"/>
      <w:pPr>
        <w:ind w:left="5670" w:hanging="360"/>
      </w:pPr>
    </w:lvl>
    <w:lvl w:ilvl="8" w:tplc="0405001B" w:tentative="1">
      <w:start w:val="1"/>
      <w:numFmt w:val="lowerRoman"/>
      <w:lvlText w:val="%9."/>
      <w:lvlJc w:val="right"/>
      <w:pPr>
        <w:ind w:left="6390" w:hanging="180"/>
      </w:pPr>
    </w:lvl>
  </w:abstractNum>
  <w:abstractNum w:abstractNumId="35">
    <w:nsid w:val="5C917D3A"/>
    <w:multiLevelType w:val="hybridMultilevel"/>
    <w:tmpl w:val="6AD03BAC"/>
    <w:lvl w:ilvl="0" w:tplc="82EE5422">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5DA1282B"/>
    <w:multiLevelType w:val="hybridMultilevel"/>
    <w:tmpl w:val="09461AE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62BF0158"/>
    <w:multiLevelType w:val="hybridMultilevel"/>
    <w:tmpl w:val="4F04BEDA"/>
    <w:lvl w:ilvl="0" w:tplc="D7B25F3A">
      <w:start w:val="1"/>
      <w:numFmt w:val="decimal"/>
      <w:lvlText w:val="(%1)"/>
      <w:lvlJc w:val="left"/>
      <w:pPr>
        <w:ind w:left="855" w:hanging="360"/>
      </w:pPr>
      <w:rPr>
        <w:rFonts w:cs="Times New Roman" w:hint="default"/>
        <w:b w:val="0"/>
        <w:sz w:val="24"/>
        <w:szCs w:val="24"/>
      </w:r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abstractNum w:abstractNumId="38">
    <w:nsid w:val="65F65C26"/>
    <w:multiLevelType w:val="hybridMultilevel"/>
    <w:tmpl w:val="4F04BEDA"/>
    <w:lvl w:ilvl="0" w:tplc="D7B25F3A">
      <w:start w:val="1"/>
      <w:numFmt w:val="decimal"/>
      <w:lvlText w:val="(%1)"/>
      <w:lvlJc w:val="left"/>
      <w:pPr>
        <w:ind w:left="855" w:hanging="360"/>
      </w:pPr>
      <w:rPr>
        <w:rFonts w:cs="Times New Roman" w:hint="default"/>
        <w:b w:val="0"/>
        <w:sz w:val="24"/>
        <w:szCs w:val="24"/>
      </w:r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abstractNum w:abstractNumId="39">
    <w:nsid w:val="68F4234E"/>
    <w:multiLevelType w:val="hybridMultilevel"/>
    <w:tmpl w:val="B9D84BF4"/>
    <w:lvl w:ilvl="0" w:tplc="22FEEC1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0">
    <w:nsid w:val="69604FDC"/>
    <w:multiLevelType w:val="hybridMultilevel"/>
    <w:tmpl w:val="0596BB4E"/>
    <w:lvl w:ilvl="0" w:tplc="0405000F">
      <w:start w:val="1"/>
      <w:numFmt w:val="decimal"/>
      <w:lvlText w:val="%1."/>
      <w:lvlJc w:val="left"/>
      <w:pPr>
        <w:ind w:left="1125" w:hanging="360"/>
      </w:p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41">
    <w:nsid w:val="69F76896"/>
    <w:multiLevelType w:val="hybridMultilevel"/>
    <w:tmpl w:val="2BE0B852"/>
    <w:lvl w:ilvl="0" w:tplc="67BE42E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CAF482B"/>
    <w:multiLevelType w:val="hybridMultilevel"/>
    <w:tmpl w:val="45F42500"/>
    <w:lvl w:ilvl="0" w:tplc="B2F61C3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3">
    <w:nsid w:val="71E23B27"/>
    <w:multiLevelType w:val="hybridMultilevel"/>
    <w:tmpl w:val="F438A6B4"/>
    <w:lvl w:ilvl="0" w:tplc="0405000F">
      <w:start w:val="1"/>
      <w:numFmt w:val="decimal"/>
      <w:lvlText w:val="%1."/>
      <w:lvlJc w:val="left"/>
      <w:pPr>
        <w:ind w:left="1575" w:hanging="360"/>
      </w:p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44">
    <w:nsid w:val="75905B84"/>
    <w:multiLevelType w:val="multilevel"/>
    <w:tmpl w:val="1674E4CA"/>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94D463E"/>
    <w:multiLevelType w:val="hybridMultilevel"/>
    <w:tmpl w:val="A11E903E"/>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D8A744D"/>
    <w:multiLevelType w:val="hybridMultilevel"/>
    <w:tmpl w:val="B49EAA3A"/>
    <w:lvl w:ilvl="0" w:tplc="0A7A3E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F51209C"/>
    <w:multiLevelType w:val="hybridMultilevel"/>
    <w:tmpl w:val="59A81C6A"/>
    <w:lvl w:ilvl="0" w:tplc="67BE42EE">
      <w:start w:val="1"/>
      <w:numFmt w:val="decimal"/>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num w:numId="1">
    <w:abstractNumId w:val="44"/>
  </w:num>
  <w:num w:numId="2">
    <w:abstractNumId w:val="15"/>
  </w:num>
  <w:num w:numId="3">
    <w:abstractNumId w:val="41"/>
  </w:num>
  <w:num w:numId="4">
    <w:abstractNumId w:val="13"/>
  </w:num>
  <w:num w:numId="5">
    <w:abstractNumId w:val="9"/>
  </w:num>
  <w:num w:numId="6">
    <w:abstractNumId w:val="30"/>
  </w:num>
  <w:num w:numId="7">
    <w:abstractNumId w:val="8"/>
  </w:num>
  <w:num w:numId="8">
    <w:abstractNumId w:val="7"/>
  </w:num>
  <w:num w:numId="9">
    <w:abstractNumId w:val="47"/>
  </w:num>
  <w:num w:numId="10">
    <w:abstractNumId w:val="29"/>
  </w:num>
  <w:num w:numId="11">
    <w:abstractNumId w:val="18"/>
  </w:num>
  <w:num w:numId="12">
    <w:abstractNumId w:val="42"/>
  </w:num>
  <w:num w:numId="13">
    <w:abstractNumId w:val="39"/>
  </w:num>
  <w:num w:numId="14">
    <w:abstractNumId w:val="23"/>
  </w:num>
  <w:num w:numId="15">
    <w:abstractNumId w:val="34"/>
  </w:num>
  <w:num w:numId="16">
    <w:abstractNumId w:val="32"/>
  </w:num>
  <w:num w:numId="17">
    <w:abstractNumId w:val="28"/>
  </w:num>
  <w:num w:numId="18">
    <w:abstractNumId w:val="0"/>
  </w:num>
  <w:num w:numId="19">
    <w:abstractNumId w:val="40"/>
  </w:num>
  <w:num w:numId="20">
    <w:abstractNumId w:val="37"/>
  </w:num>
  <w:num w:numId="21">
    <w:abstractNumId w:val="4"/>
  </w:num>
  <w:num w:numId="22">
    <w:abstractNumId w:val="43"/>
  </w:num>
  <w:num w:numId="23">
    <w:abstractNumId w:val="31"/>
  </w:num>
  <w:num w:numId="24">
    <w:abstractNumId w:val="38"/>
  </w:num>
  <w:num w:numId="25">
    <w:abstractNumId w:val="12"/>
  </w:num>
  <w:num w:numId="26">
    <w:abstractNumId w:val="21"/>
  </w:num>
  <w:num w:numId="27">
    <w:abstractNumId w:val="45"/>
  </w:num>
  <w:num w:numId="28">
    <w:abstractNumId w:val="16"/>
  </w:num>
  <w:num w:numId="29">
    <w:abstractNumId w:val="5"/>
  </w:num>
  <w:num w:numId="30">
    <w:abstractNumId w:val="27"/>
  </w:num>
  <w:num w:numId="31">
    <w:abstractNumId w:val="1"/>
  </w:num>
  <w:num w:numId="32">
    <w:abstractNumId w:val="25"/>
  </w:num>
  <w:num w:numId="33">
    <w:abstractNumId w:val="22"/>
  </w:num>
  <w:num w:numId="34">
    <w:abstractNumId w:val="3"/>
  </w:num>
  <w:num w:numId="35">
    <w:abstractNumId w:val="46"/>
  </w:num>
  <w:num w:numId="36">
    <w:abstractNumId w:val="17"/>
  </w:num>
  <w:num w:numId="37">
    <w:abstractNumId w:val="6"/>
  </w:num>
  <w:num w:numId="38">
    <w:abstractNumId w:val="19"/>
  </w:num>
  <w:num w:numId="39">
    <w:abstractNumId w:val="11"/>
  </w:num>
  <w:num w:numId="40">
    <w:abstractNumId w:val="26"/>
  </w:num>
  <w:num w:numId="41">
    <w:abstractNumId w:val="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4"/>
  </w:num>
  <w:num w:numId="48">
    <w:abstractNumId w:val="14"/>
  </w:num>
  <w:num w:numId="49">
    <w:abstractNumId w:val="36"/>
  </w:num>
  <w:num w:numId="5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0E"/>
    <w:rsid w:val="000009A9"/>
    <w:rsid w:val="00001CBB"/>
    <w:rsid w:val="00002460"/>
    <w:rsid w:val="00005412"/>
    <w:rsid w:val="00005B33"/>
    <w:rsid w:val="00012986"/>
    <w:rsid w:val="000147D4"/>
    <w:rsid w:val="00014E12"/>
    <w:rsid w:val="00016991"/>
    <w:rsid w:val="00021C55"/>
    <w:rsid w:val="00025FA1"/>
    <w:rsid w:val="0002627C"/>
    <w:rsid w:val="00026AEE"/>
    <w:rsid w:val="00030C33"/>
    <w:rsid w:val="00034DB8"/>
    <w:rsid w:val="00036202"/>
    <w:rsid w:val="00041ADF"/>
    <w:rsid w:val="0004241C"/>
    <w:rsid w:val="00045A16"/>
    <w:rsid w:val="00045FDB"/>
    <w:rsid w:val="000461BA"/>
    <w:rsid w:val="0005166A"/>
    <w:rsid w:val="000521DA"/>
    <w:rsid w:val="0005384B"/>
    <w:rsid w:val="00055AF9"/>
    <w:rsid w:val="00061583"/>
    <w:rsid w:val="000628F1"/>
    <w:rsid w:val="000631DA"/>
    <w:rsid w:val="00063D54"/>
    <w:rsid w:val="00066005"/>
    <w:rsid w:val="00067540"/>
    <w:rsid w:val="00067780"/>
    <w:rsid w:val="00067E61"/>
    <w:rsid w:val="000707BB"/>
    <w:rsid w:val="0007156A"/>
    <w:rsid w:val="000721D1"/>
    <w:rsid w:val="00072917"/>
    <w:rsid w:val="00072A99"/>
    <w:rsid w:val="00072ABB"/>
    <w:rsid w:val="000747AF"/>
    <w:rsid w:val="00075459"/>
    <w:rsid w:val="000768AB"/>
    <w:rsid w:val="00077B61"/>
    <w:rsid w:val="00077D93"/>
    <w:rsid w:val="000818CC"/>
    <w:rsid w:val="0008702B"/>
    <w:rsid w:val="000922BB"/>
    <w:rsid w:val="00093666"/>
    <w:rsid w:val="00093CC1"/>
    <w:rsid w:val="000A049E"/>
    <w:rsid w:val="000A39B4"/>
    <w:rsid w:val="000A5372"/>
    <w:rsid w:val="000A62A2"/>
    <w:rsid w:val="000A787E"/>
    <w:rsid w:val="000A7E4B"/>
    <w:rsid w:val="000B3D79"/>
    <w:rsid w:val="000B7811"/>
    <w:rsid w:val="000C1FA3"/>
    <w:rsid w:val="000C3DE7"/>
    <w:rsid w:val="000C5160"/>
    <w:rsid w:val="000C68BB"/>
    <w:rsid w:val="000C7040"/>
    <w:rsid w:val="000C75EE"/>
    <w:rsid w:val="000C77C6"/>
    <w:rsid w:val="000C7DD5"/>
    <w:rsid w:val="000C7E72"/>
    <w:rsid w:val="000D4D63"/>
    <w:rsid w:val="000D5B27"/>
    <w:rsid w:val="000E0A86"/>
    <w:rsid w:val="000E4FD6"/>
    <w:rsid w:val="000E6B27"/>
    <w:rsid w:val="000F37F8"/>
    <w:rsid w:val="000F56EA"/>
    <w:rsid w:val="000F59E2"/>
    <w:rsid w:val="000F5B02"/>
    <w:rsid w:val="00100170"/>
    <w:rsid w:val="001013A1"/>
    <w:rsid w:val="0010335E"/>
    <w:rsid w:val="001050F2"/>
    <w:rsid w:val="00111195"/>
    <w:rsid w:val="00115A8E"/>
    <w:rsid w:val="00116418"/>
    <w:rsid w:val="00116636"/>
    <w:rsid w:val="00124EDD"/>
    <w:rsid w:val="00125A44"/>
    <w:rsid w:val="001278BE"/>
    <w:rsid w:val="0013016B"/>
    <w:rsid w:val="00131106"/>
    <w:rsid w:val="001332E5"/>
    <w:rsid w:val="001340B9"/>
    <w:rsid w:val="00134575"/>
    <w:rsid w:val="00134849"/>
    <w:rsid w:val="00135595"/>
    <w:rsid w:val="001366AF"/>
    <w:rsid w:val="00144898"/>
    <w:rsid w:val="0014581E"/>
    <w:rsid w:val="00147356"/>
    <w:rsid w:val="00154C15"/>
    <w:rsid w:val="0015631E"/>
    <w:rsid w:val="00157265"/>
    <w:rsid w:val="00157EEA"/>
    <w:rsid w:val="00160F6F"/>
    <w:rsid w:val="001632A4"/>
    <w:rsid w:val="001642DF"/>
    <w:rsid w:val="00166A8D"/>
    <w:rsid w:val="00171114"/>
    <w:rsid w:val="00171D41"/>
    <w:rsid w:val="0017297A"/>
    <w:rsid w:val="00172B52"/>
    <w:rsid w:val="0017464C"/>
    <w:rsid w:val="00175FE2"/>
    <w:rsid w:val="00176600"/>
    <w:rsid w:val="00180463"/>
    <w:rsid w:val="00185AE4"/>
    <w:rsid w:val="00187CA2"/>
    <w:rsid w:val="001906DD"/>
    <w:rsid w:val="00192154"/>
    <w:rsid w:val="00192E4E"/>
    <w:rsid w:val="00197B96"/>
    <w:rsid w:val="001A1747"/>
    <w:rsid w:val="001A2173"/>
    <w:rsid w:val="001A301F"/>
    <w:rsid w:val="001A529E"/>
    <w:rsid w:val="001A56E0"/>
    <w:rsid w:val="001A7D56"/>
    <w:rsid w:val="001B1874"/>
    <w:rsid w:val="001B41E5"/>
    <w:rsid w:val="001B49AF"/>
    <w:rsid w:val="001B58BC"/>
    <w:rsid w:val="001B7712"/>
    <w:rsid w:val="001C2B52"/>
    <w:rsid w:val="001C2B58"/>
    <w:rsid w:val="001C430E"/>
    <w:rsid w:val="001C5103"/>
    <w:rsid w:val="001D2F77"/>
    <w:rsid w:val="001D6771"/>
    <w:rsid w:val="001D78DE"/>
    <w:rsid w:val="001E0FD6"/>
    <w:rsid w:val="001E14D9"/>
    <w:rsid w:val="001E2854"/>
    <w:rsid w:val="001E2C9A"/>
    <w:rsid w:val="001E46E5"/>
    <w:rsid w:val="001F0B24"/>
    <w:rsid w:val="001F1945"/>
    <w:rsid w:val="0020061F"/>
    <w:rsid w:val="0020350C"/>
    <w:rsid w:val="002038B4"/>
    <w:rsid w:val="00204ED5"/>
    <w:rsid w:val="0020647D"/>
    <w:rsid w:val="00206797"/>
    <w:rsid w:val="00206894"/>
    <w:rsid w:val="00207FE5"/>
    <w:rsid w:val="00212A23"/>
    <w:rsid w:val="00217638"/>
    <w:rsid w:val="002221B5"/>
    <w:rsid w:val="00222DA5"/>
    <w:rsid w:val="002238DF"/>
    <w:rsid w:val="002267B6"/>
    <w:rsid w:val="0023134B"/>
    <w:rsid w:val="00233F3A"/>
    <w:rsid w:val="00237856"/>
    <w:rsid w:val="002379F7"/>
    <w:rsid w:val="00240C9D"/>
    <w:rsid w:val="0024191E"/>
    <w:rsid w:val="00241C53"/>
    <w:rsid w:val="00247904"/>
    <w:rsid w:val="00252698"/>
    <w:rsid w:val="0026047A"/>
    <w:rsid w:val="00261BDD"/>
    <w:rsid w:val="00262612"/>
    <w:rsid w:val="00272F2D"/>
    <w:rsid w:val="00273ADB"/>
    <w:rsid w:val="00274C9A"/>
    <w:rsid w:val="00276435"/>
    <w:rsid w:val="00287E72"/>
    <w:rsid w:val="00291C3D"/>
    <w:rsid w:val="002960E9"/>
    <w:rsid w:val="002975E4"/>
    <w:rsid w:val="002A0CC4"/>
    <w:rsid w:val="002A1CF6"/>
    <w:rsid w:val="002A1D07"/>
    <w:rsid w:val="002A2EE8"/>
    <w:rsid w:val="002A3C76"/>
    <w:rsid w:val="002A6223"/>
    <w:rsid w:val="002A71DD"/>
    <w:rsid w:val="002B074B"/>
    <w:rsid w:val="002B23C3"/>
    <w:rsid w:val="002B75B6"/>
    <w:rsid w:val="002C6610"/>
    <w:rsid w:val="002C6AF5"/>
    <w:rsid w:val="002C6D33"/>
    <w:rsid w:val="002C7870"/>
    <w:rsid w:val="002D1453"/>
    <w:rsid w:val="002D5FB0"/>
    <w:rsid w:val="002D6AEA"/>
    <w:rsid w:val="002E07FE"/>
    <w:rsid w:val="002E20EC"/>
    <w:rsid w:val="002E5498"/>
    <w:rsid w:val="002E5670"/>
    <w:rsid w:val="002E58BF"/>
    <w:rsid w:val="002E70EA"/>
    <w:rsid w:val="002E7B0C"/>
    <w:rsid w:val="002F2660"/>
    <w:rsid w:val="002F2F4C"/>
    <w:rsid w:val="002F59A5"/>
    <w:rsid w:val="002F59AA"/>
    <w:rsid w:val="002F68D7"/>
    <w:rsid w:val="002F6F7B"/>
    <w:rsid w:val="002F7C2B"/>
    <w:rsid w:val="00300886"/>
    <w:rsid w:val="003017AC"/>
    <w:rsid w:val="00302895"/>
    <w:rsid w:val="00303ADE"/>
    <w:rsid w:val="00310C4B"/>
    <w:rsid w:val="003111AA"/>
    <w:rsid w:val="00311D6D"/>
    <w:rsid w:val="00314605"/>
    <w:rsid w:val="00316954"/>
    <w:rsid w:val="00327A1E"/>
    <w:rsid w:val="00331A4C"/>
    <w:rsid w:val="00331D1E"/>
    <w:rsid w:val="003320BB"/>
    <w:rsid w:val="00332152"/>
    <w:rsid w:val="003342A5"/>
    <w:rsid w:val="0033523E"/>
    <w:rsid w:val="00336A49"/>
    <w:rsid w:val="00336C32"/>
    <w:rsid w:val="0034171B"/>
    <w:rsid w:val="003511DB"/>
    <w:rsid w:val="00352540"/>
    <w:rsid w:val="003528D6"/>
    <w:rsid w:val="00353B9E"/>
    <w:rsid w:val="0036021A"/>
    <w:rsid w:val="0036024A"/>
    <w:rsid w:val="0036044C"/>
    <w:rsid w:val="003617BA"/>
    <w:rsid w:val="00363EBC"/>
    <w:rsid w:val="0037203F"/>
    <w:rsid w:val="00372934"/>
    <w:rsid w:val="003738C5"/>
    <w:rsid w:val="0037528E"/>
    <w:rsid w:val="00375CA7"/>
    <w:rsid w:val="00375D6C"/>
    <w:rsid w:val="00377151"/>
    <w:rsid w:val="00377223"/>
    <w:rsid w:val="003804A7"/>
    <w:rsid w:val="00380941"/>
    <w:rsid w:val="00380EA1"/>
    <w:rsid w:val="0038200F"/>
    <w:rsid w:val="003866A9"/>
    <w:rsid w:val="003906DC"/>
    <w:rsid w:val="003911D5"/>
    <w:rsid w:val="0039161D"/>
    <w:rsid w:val="003950E7"/>
    <w:rsid w:val="003975CC"/>
    <w:rsid w:val="003A2BB1"/>
    <w:rsid w:val="003A3F21"/>
    <w:rsid w:val="003A3F93"/>
    <w:rsid w:val="003A6420"/>
    <w:rsid w:val="003A64C4"/>
    <w:rsid w:val="003B0048"/>
    <w:rsid w:val="003B00D5"/>
    <w:rsid w:val="003B0323"/>
    <w:rsid w:val="003B517B"/>
    <w:rsid w:val="003B5D3F"/>
    <w:rsid w:val="003C0BD0"/>
    <w:rsid w:val="003C2EE9"/>
    <w:rsid w:val="003C3423"/>
    <w:rsid w:val="003D057D"/>
    <w:rsid w:val="003D0B1D"/>
    <w:rsid w:val="003D14DA"/>
    <w:rsid w:val="003D4636"/>
    <w:rsid w:val="003D78E2"/>
    <w:rsid w:val="003E1322"/>
    <w:rsid w:val="003E3BB4"/>
    <w:rsid w:val="003E6B24"/>
    <w:rsid w:val="003E7BCF"/>
    <w:rsid w:val="003F4D72"/>
    <w:rsid w:val="003F57BC"/>
    <w:rsid w:val="00401871"/>
    <w:rsid w:val="00402DD4"/>
    <w:rsid w:val="00403A0C"/>
    <w:rsid w:val="00404EC4"/>
    <w:rsid w:val="00404F01"/>
    <w:rsid w:val="00406624"/>
    <w:rsid w:val="004114FD"/>
    <w:rsid w:val="0041262D"/>
    <w:rsid w:val="00413308"/>
    <w:rsid w:val="00415D86"/>
    <w:rsid w:val="0041636C"/>
    <w:rsid w:val="0042080B"/>
    <w:rsid w:val="00426E0C"/>
    <w:rsid w:val="00430711"/>
    <w:rsid w:val="0043430E"/>
    <w:rsid w:val="0043587E"/>
    <w:rsid w:val="00437997"/>
    <w:rsid w:val="004404A8"/>
    <w:rsid w:val="004413E6"/>
    <w:rsid w:val="004459FB"/>
    <w:rsid w:val="00445D03"/>
    <w:rsid w:val="00450275"/>
    <w:rsid w:val="00450FB1"/>
    <w:rsid w:val="00450FCB"/>
    <w:rsid w:val="00453B66"/>
    <w:rsid w:val="00456C15"/>
    <w:rsid w:val="00457C31"/>
    <w:rsid w:val="004614CE"/>
    <w:rsid w:val="004631CB"/>
    <w:rsid w:val="004647CA"/>
    <w:rsid w:val="004666D1"/>
    <w:rsid w:val="00466EBB"/>
    <w:rsid w:val="00470FBF"/>
    <w:rsid w:val="00472D32"/>
    <w:rsid w:val="00472EA9"/>
    <w:rsid w:val="0047304F"/>
    <w:rsid w:val="004754BC"/>
    <w:rsid w:val="004764E2"/>
    <w:rsid w:val="00477B04"/>
    <w:rsid w:val="00481700"/>
    <w:rsid w:val="00481C59"/>
    <w:rsid w:val="00482A0D"/>
    <w:rsid w:val="004877A3"/>
    <w:rsid w:val="00487BFF"/>
    <w:rsid w:val="00490180"/>
    <w:rsid w:val="00490185"/>
    <w:rsid w:val="0049153D"/>
    <w:rsid w:val="0049171F"/>
    <w:rsid w:val="00496D76"/>
    <w:rsid w:val="004A1969"/>
    <w:rsid w:val="004A2D58"/>
    <w:rsid w:val="004A696E"/>
    <w:rsid w:val="004B1C58"/>
    <w:rsid w:val="004B3CBF"/>
    <w:rsid w:val="004B57F3"/>
    <w:rsid w:val="004C1DFA"/>
    <w:rsid w:val="004C3B2E"/>
    <w:rsid w:val="004C3E39"/>
    <w:rsid w:val="004C591D"/>
    <w:rsid w:val="004C6A0F"/>
    <w:rsid w:val="004C6C8A"/>
    <w:rsid w:val="004D2644"/>
    <w:rsid w:val="004D2A11"/>
    <w:rsid w:val="004D52F3"/>
    <w:rsid w:val="004D64C5"/>
    <w:rsid w:val="004D7403"/>
    <w:rsid w:val="004E024B"/>
    <w:rsid w:val="004E242C"/>
    <w:rsid w:val="004E247C"/>
    <w:rsid w:val="004E636A"/>
    <w:rsid w:val="004F09D5"/>
    <w:rsid w:val="004F0DE6"/>
    <w:rsid w:val="004F18DD"/>
    <w:rsid w:val="004F262D"/>
    <w:rsid w:val="004F453D"/>
    <w:rsid w:val="004F5242"/>
    <w:rsid w:val="004F58B7"/>
    <w:rsid w:val="004F60A3"/>
    <w:rsid w:val="004F664C"/>
    <w:rsid w:val="004F7461"/>
    <w:rsid w:val="00506512"/>
    <w:rsid w:val="005067F5"/>
    <w:rsid w:val="0050786F"/>
    <w:rsid w:val="00511FFC"/>
    <w:rsid w:val="00512655"/>
    <w:rsid w:val="00514DFC"/>
    <w:rsid w:val="00523EF5"/>
    <w:rsid w:val="00525D30"/>
    <w:rsid w:val="00533B4C"/>
    <w:rsid w:val="00533CAD"/>
    <w:rsid w:val="00535710"/>
    <w:rsid w:val="00535AF5"/>
    <w:rsid w:val="00536962"/>
    <w:rsid w:val="005369C7"/>
    <w:rsid w:val="0054334D"/>
    <w:rsid w:val="005452AC"/>
    <w:rsid w:val="005463FA"/>
    <w:rsid w:val="00550F1B"/>
    <w:rsid w:val="005512DD"/>
    <w:rsid w:val="0055174E"/>
    <w:rsid w:val="00553427"/>
    <w:rsid w:val="0055521A"/>
    <w:rsid w:val="00556E3A"/>
    <w:rsid w:val="005607A0"/>
    <w:rsid w:val="005612E2"/>
    <w:rsid w:val="00561D7E"/>
    <w:rsid w:val="00561D9A"/>
    <w:rsid w:val="0056345A"/>
    <w:rsid w:val="0056380F"/>
    <w:rsid w:val="00572157"/>
    <w:rsid w:val="0057357F"/>
    <w:rsid w:val="00576616"/>
    <w:rsid w:val="0058173D"/>
    <w:rsid w:val="00584117"/>
    <w:rsid w:val="00584586"/>
    <w:rsid w:val="00586400"/>
    <w:rsid w:val="005878C7"/>
    <w:rsid w:val="00587D23"/>
    <w:rsid w:val="005907BE"/>
    <w:rsid w:val="00592280"/>
    <w:rsid w:val="00597A48"/>
    <w:rsid w:val="005A0179"/>
    <w:rsid w:val="005A0B98"/>
    <w:rsid w:val="005A17AD"/>
    <w:rsid w:val="005A2B90"/>
    <w:rsid w:val="005A4C05"/>
    <w:rsid w:val="005A58B8"/>
    <w:rsid w:val="005A6B90"/>
    <w:rsid w:val="005A7868"/>
    <w:rsid w:val="005B0022"/>
    <w:rsid w:val="005B24E7"/>
    <w:rsid w:val="005B601D"/>
    <w:rsid w:val="005B6495"/>
    <w:rsid w:val="005C6EFE"/>
    <w:rsid w:val="005D08D4"/>
    <w:rsid w:val="005D493E"/>
    <w:rsid w:val="005D494A"/>
    <w:rsid w:val="005D5995"/>
    <w:rsid w:val="005D6E27"/>
    <w:rsid w:val="005D6E2B"/>
    <w:rsid w:val="005E2B7D"/>
    <w:rsid w:val="005E3C3D"/>
    <w:rsid w:val="005F0052"/>
    <w:rsid w:val="005F12D9"/>
    <w:rsid w:val="005F1637"/>
    <w:rsid w:val="005F5282"/>
    <w:rsid w:val="005F7335"/>
    <w:rsid w:val="005F74A9"/>
    <w:rsid w:val="006002E1"/>
    <w:rsid w:val="006004F0"/>
    <w:rsid w:val="00600A2F"/>
    <w:rsid w:val="0060605B"/>
    <w:rsid w:val="006064A6"/>
    <w:rsid w:val="0060726D"/>
    <w:rsid w:val="006075EE"/>
    <w:rsid w:val="00612467"/>
    <w:rsid w:val="00615AE8"/>
    <w:rsid w:val="00616F46"/>
    <w:rsid w:val="0062243F"/>
    <w:rsid w:val="00623CAB"/>
    <w:rsid w:val="00627423"/>
    <w:rsid w:val="0062754F"/>
    <w:rsid w:val="00627771"/>
    <w:rsid w:val="00632B36"/>
    <w:rsid w:val="00634E84"/>
    <w:rsid w:val="00635F7D"/>
    <w:rsid w:val="00640D9F"/>
    <w:rsid w:val="00641BED"/>
    <w:rsid w:val="00641EDC"/>
    <w:rsid w:val="00642C77"/>
    <w:rsid w:val="00643615"/>
    <w:rsid w:val="006447BE"/>
    <w:rsid w:val="006473D1"/>
    <w:rsid w:val="00647ED8"/>
    <w:rsid w:val="00650F03"/>
    <w:rsid w:val="00651110"/>
    <w:rsid w:val="0065163F"/>
    <w:rsid w:val="00655C17"/>
    <w:rsid w:val="00657661"/>
    <w:rsid w:val="00662404"/>
    <w:rsid w:val="006636B6"/>
    <w:rsid w:val="00666924"/>
    <w:rsid w:val="006676C4"/>
    <w:rsid w:val="00667F7D"/>
    <w:rsid w:val="0067274F"/>
    <w:rsid w:val="00674945"/>
    <w:rsid w:val="006813F9"/>
    <w:rsid w:val="0068367C"/>
    <w:rsid w:val="00684D4B"/>
    <w:rsid w:val="0068500A"/>
    <w:rsid w:val="006877C3"/>
    <w:rsid w:val="006912C7"/>
    <w:rsid w:val="00691566"/>
    <w:rsid w:val="00695279"/>
    <w:rsid w:val="00696547"/>
    <w:rsid w:val="006978E3"/>
    <w:rsid w:val="00697F51"/>
    <w:rsid w:val="006A087B"/>
    <w:rsid w:val="006A230C"/>
    <w:rsid w:val="006A293D"/>
    <w:rsid w:val="006A3EE6"/>
    <w:rsid w:val="006A4258"/>
    <w:rsid w:val="006A4782"/>
    <w:rsid w:val="006A47D1"/>
    <w:rsid w:val="006A4839"/>
    <w:rsid w:val="006A5A12"/>
    <w:rsid w:val="006A5FF9"/>
    <w:rsid w:val="006B18A1"/>
    <w:rsid w:val="006B238B"/>
    <w:rsid w:val="006B4C59"/>
    <w:rsid w:val="006B69D1"/>
    <w:rsid w:val="006B736E"/>
    <w:rsid w:val="006C043E"/>
    <w:rsid w:val="006C33DD"/>
    <w:rsid w:val="006D0BBD"/>
    <w:rsid w:val="006D34BF"/>
    <w:rsid w:val="006D4916"/>
    <w:rsid w:val="006D5835"/>
    <w:rsid w:val="006D5C58"/>
    <w:rsid w:val="006D6A1D"/>
    <w:rsid w:val="006D741D"/>
    <w:rsid w:val="006E2DEF"/>
    <w:rsid w:val="006E39B4"/>
    <w:rsid w:val="006E3FF5"/>
    <w:rsid w:val="006E4346"/>
    <w:rsid w:val="006E47A2"/>
    <w:rsid w:val="006E5D6D"/>
    <w:rsid w:val="006E7C7B"/>
    <w:rsid w:val="006F00C6"/>
    <w:rsid w:val="006F09BA"/>
    <w:rsid w:val="006F0CE1"/>
    <w:rsid w:val="006F3139"/>
    <w:rsid w:val="007044C2"/>
    <w:rsid w:val="00705368"/>
    <w:rsid w:val="00706C82"/>
    <w:rsid w:val="00706ECF"/>
    <w:rsid w:val="00706FDD"/>
    <w:rsid w:val="00710492"/>
    <w:rsid w:val="0071105C"/>
    <w:rsid w:val="00717529"/>
    <w:rsid w:val="00721648"/>
    <w:rsid w:val="007263D0"/>
    <w:rsid w:val="00727BF3"/>
    <w:rsid w:val="007369C1"/>
    <w:rsid w:val="00737099"/>
    <w:rsid w:val="00740C7F"/>
    <w:rsid w:val="00740D3D"/>
    <w:rsid w:val="0074472A"/>
    <w:rsid w:val="00751FE7"/>
    <w:rsid w:val="007523DA"/>
    <w:rsid w:val="00753BA1"/>
    <w:rsid w:val="00756438"/>
    <w:rsid w:val="00761DCD"/>
    <w:rsid w:val="007726C6"/>
    <w:rsid w:val="007739D4"/>
    <w:rsid w:val="00774B57"/>
    <w:rsid w:val="007763C5"/>
    <w:rsid w:val="00780C1F"/>
    <w:rsid w:val="007831CF"/>
    <w:rsid w:val="00785A63"/>
    <w:rsid w:val="00785BB6"/>
    <w:rsid w:val="00787C4C"/>
    <w:rsid w:val="00790214"/>
    <w:rsid w:val="0079352F"/>
    <w:rsid w:val="007A3AB1"/>
    <w:rsid w:val="007A6D1C"/>
    <w:rsid w:val="007A7E9D"/>
    <w:rsid w:val="007B1139"/>
    <w:rsid w:val="007B3109"/>
    <w:rsid w:val="007B7B08"/>
    <w:rsid w:val="007B7B20"/>
    <w:rsid w:val="007C194E"/>
    <w:rsid w:val="007C3498"/>
    <w:rsid w:val="007C492B"/>
    <w:rsid w:val="007C58BD"/>
    <w:rsid w:val="007D1331"/>
    <w:rsid w:val="007D1743"/>
    <w:rsid w:val="007D1C48"/>
    <w:rsid w:val="007E0F96"/>
    <w:rsid w:val="007E14E1"/>
    <w:rsid w:val="007E2D53"/>
    <w:rsid w:val="007E695D"/>
    <w:rsid w:val="007E72EF"/>
    <w:rsid w:val="007F3851"/>
    <w:rsid w:val="007F4FF3"/>
    <w:rsid w:val="007F6D12"/>
    <w:rsid w:val="00800201"/>
    <w:rsid w:val="00801610"/>
    <w:rsid w:val="00802B7D"/>
    <w:rsid w:val="00805729"/>
    <w:rsid w:val="008075B0"/>
    <w:rsid w:val="008078AA"/>
    <w:rsid w:val="008112F1"/>
    <w:rsid w:val="00815BD1"/>
    <w:rsid w:val="00820E5C"/>
    <w:rsid w:val="0082546E"/>
    <w:rsid w:val="008258C6"/>
    <w:rsid w:val="00827257"/>
    <w:rsid w:val="008321B1"/>
    <w:rsid w:val="00834C9A"/>
    <w:rsid w:val="00836CFF"/>
    <w:rsid w:val="00836EE8"/>
    <w:rsid w:val="00841CF8"/>
    <w:rsid w:val="008428FB"/>
    <w:rsid w:val="008433E6"/>
    <w:rsid w:val="00843AED"/>
    <w:rsid w:val="00844512"/>
    <w:rsid w:val="008446D6"/>
    <w:rsid w:val="00844F15"/>
    <w:rsid w:val="00845168"/>
    <w:rsid w:val="00846187"/>
    <w:rsid w:val="008470AA"/>
    <w:rsid w:val="00847139"/>
    <w:rsid w:val="00850474"/>
    <w:rsid w:val="00850B9E"/>
    <w:rsid w:val="00851426"/>
    <w:rsid w:val="00851F39"/>
    <w:rsid w:val="00855647"/>
    <w:rsid w:val="00856C0A"/>
    <w:rsid w:val="00863261"/>
    <w:rsid w:val="0086563B"/>
    <w:rsid w:val="008672E6"/>
    <w:rsid w:val="00870C51"/>
    <w:rsid w:val="00872445"/>
    <w:rsid w:val="008732C4"/>
    <w:rsid w:val="00874CE2"/>
    <w:rsid w:val="00875F56"/>
    <w:rsid w:val="0087724F"/>
    <w:rsid w:val="008772F4"/>
    <w:rsid w:val="00877C23"/>
    <w:rsid w:val="008819CB"/>
    <w:rsid w:val="00882FE8"/>
    <w:rsid w:val="00886632"/>
    <w:rsid w:val="00890DC0"/>
    <w:rsid w:val="00895AA9"/>
    <w:rsid w:val="0089742D"/>
    <w:rsid w:val="008A1608"/>
    <w:rsid w:val="008A5617"/>
    <w:rsid w:val="008A70B0"/>
    <w:rsid w:val="008A7CB4"/>
    <w:rsid w:val="008B496F"/>
    <w:rsid w:val="008B4BE7"/>
    <w:rsid w:val="008B6A47"/>
    <w:rsid w:val="008C1205"/>
    <w:rsid w:val="008C3F6F"/>
    <w:rsid w:val="008C654A"/>
    <w:rsid w:val="008D19AC"/>
    <w:rsid w:val="008D29F9"/>
    <w:rsid w:val="008D3357"/>
    <w:rsid w:val="008D3CE3"/>
    <w:rsid w:val="008D430C"/>
    <w:rsid w:val="008D4936"/>
    <w:rsid w:val="008D71A6"/>
    <w:rsid w:val="008E5F54"/>
    <w:rsid w:val="008E77DF"/>
    <w:rsid w:val="008E794A"/>
    <w:rsid w:val="008F00C4"/>
    <w:rsid w:val="008F06E3"/>
    <w:rsid w:val="008F0C9C"/>
    <w:rsid w:val="008F3E10"/>
    <w:rsid w:val="00910842"/>
    <w:rsid w:val="00910DED"/>
    <w:rsid w:val="009112A2"/>
    <w:rsid w:val="00912662"/>
    <w:rsid w:val="00915262"/>
    <w:rsid w:val="00916CCC"/>
    <w:rsid w:val="009177B2"/>
    <w:rsid w:val="009212E3"/>
    <w:rsid w:val="00923F98"/>
    <w:rsid w:val="009262AF"/>
    <w:rsid w:val="00927974"/>
    <w:rsid w:val="0093306B"/>
    <w:rsid w:val="009330D4"/>
    <w:rsid w:val="00936652"/>
    <w:rsid w:val="00937D33"/>
    <w:rsid w:val="00951BAF"/>
    <w:rsid w:val="009539E4"/>
    <w:rsid w:val="00953E7A"/>
    <w:rsid w:val="00956E98"/>
    <w:rsid w:val="009611E1"/>
    <w:rsid w:val="00962C6E"/>
    <w:rsid w:val="00967288"/>
    <w:rsid w:val="00972EE4"/>
    <w:rsid w:val="00974A35"/>
    <w:rsid w:val="00976C4D"/>
    <w:rsid w:val="00977698"/>
    <w:rsid w:val="00980BA4"/>
    <w:rsid w:val="00981F9B"/>
    <w:rsid w:val="009848B3"/>
    <w:rsid w:val="00985B37"/>
    <w:rsid w:val="00991C0E"/>
    <w:rsid w:val="009921F3"/>
    <w:rsid w:val="00992862"/>
    <w:rsid w:val="00992952"/>
    <w:rsid w:val="00997043"/>
    <w:rsid w:val="009A6EEB"/>
    <w:rsid w:val="009B113D"/>
    <w:rsid w:val="009B2871"/>
    <w:rsid w:val="009B31A1"/>
    <w:rsid w:val="009B3D81"/>
    <w:rsid w:val="009B5F20"/>
    <w:rsid w:val="009C7F13"/>
    <w:rsid w:val="009D1D2F"/>
    <w:rsid w:val="009D2E99"/>
    <w:rsid w:val="009E1A92"/>
    <w:rsid w:val="009E5875"/>
    <w:rsid w:val="009F1BA8"/>
    <w:rsid w:val="009F63CD"/>
    <w:rsid w:val="00A07BBA"/>
    <w:rsid w:val="00A1164B"/>
    <w:rsid w:val="00A11FA4"/>
    <w:rsid w:val="00A11FDC"/>
    <w:rsid w:val="00A1343D"/>
    <w:rsid w:val="00A13F59"/>
    <w:rsid w:val="00A147D2"/>
    <w:rsid w:val="00A17704"/>
    <w:rsid w:val="00A17991"/>
    <w:rsid w:val="00A2168A"/>
    <w:rsid w:val="00A23976"/>
    <w:rsid w:val="00A25392"/>
    <w:rsid w:val="00A27CA2"/>
    <w:rsid w:val="00A27CAC"/>
    <w:rsid w:val="00A335E6"/>
    <w:rsid w:val="00A33C6D"/>
    <w:rsid w:val="00A35988"/>
    <w:rsid w:val="00A35CAF"/>
    <w:rsid w:val="00A40340"/>
    <w:rsid w:val="00A42B42"/>
    <w:rsid w:val="00A511F1"/>
    <w:rsid w:val="00A525CA"/>
    <w:rsid w:val="00A5333C"/>
    <w:rsid w:val="00A536AB"/>
    <w:rsid w:val="00A53C9C"/>
    <w:rsid w:val="00A562AD"/>
    <w:rsid w:val="00A56ED8"/>
    <w:rsid w:val="00A56F70"/>
    <w:rsid w:val="00A574A5"/>
    <w:rsid w:val="00A60509"/>
    <w:rsid w:val="00A60AD4"/>
    <w:rsid w:val="00A61546"/>
    <w:rsid w:val="00A644A7"/>
    <w:rsid w:val="00A64DDC"/>
    <w:rsid w:val="00A66176"/>
    <w:rsid w:val="00A706B3"/>
    <w:rsid w:val="00A72CA1"/>
    <w:rsid w:val="00A7430B"/>
    <w:rsid w:val="00A74A2B"/>
    <w:rsid w:val="00A759E8"/>
    <w:rsid w:val="00A75A84"/>
    <w:rsid w:val="00A75C74"/>
    <w:rsid w:val="00A816B7"/>
    <w:rsid w:val="00A8210F"/>
    <w:rsid w:val="00A82CB0"/>
    <w:rsid w:val="00A837E7"/>
    <w:rsid w:val="00A84BA6"/>
    <w:rsid w:val="00A870AA"/>
    <w:rsid w:val="00A9024F"/>
    <w:rsid w:val="00A91749"/>
    <w:rsid w:val="00A91BE6"/>
    <w:rsid w:val="00A91F4B"/>
    <w:rsid w:val="00A95ADE"/>
    <w:rsid w:val="00A977DB"/>
    <w:rsid w:val="00AA1F41"/>
    <w:rsid w:val="00AB006C"/>
    <w:rsid w:val="00AB13C5"/>
    <w:rsid w:val="00AB2189"/>
    <w:rsid w:val="00AB34DF"/>
    <w:rsid w:val="00AB5BB0"/>
    <w:rsid w:val="00AC3360"/>
    <w:rsid w:val="00AC4235"/>
    <w:rsid w:val="00AC6146"/>
    <w:rsid w:val="00AD0C84"/>
    <w:rsid w:val="00AD2685"/>
    <w:rsid w:val="00AD4034"/>
    <w:rsid w:val="00AD43FC"/>
    <w:rsid w:val="00AD5873"/>
    <w:rsid w:val="00AD6333"/>
    <w:rsid w:val="00AD75D4"/>
    <w:rsid w:val="00AE6DE1"/>
    <w:rsid w:val="00AE769D"/>
    <w:rsid w:val="00AF1ED3"/>
    <w:rsid w:val="00AF2A86"/>
    <w:rsid w:val="00AF7EF1"/>
    <w:rsid w:val="00B02D97"/>
    <w:rsid w:val="00B036D4"/>
    <w:rsid w:val="00B03FAB"/>
    <w:rsid w:val="00B0495E"/>
    <w:rsid w:val="00B105DA"/>
    <w:rsid w:val="00B12726"/>
    <w:rsid w:val="00B14C7C"/>
    <w:rsid w:val="00B1709C"/>
    <w:rsid w:val="00B1778A"/>
    <w:rsid w:val="00B25C8B"/>
    <w:rsid w:val="00B265BA"/>
    <w:rsid w:val="00B302E8"/>
    <w:rsid w:val="00B3125D"/>
    <w:rsid w:val="00B317EC"/>
    <w:rsid w:val="00B347D1"/>
    <w:rsid w:val="00B36DF1"/>
    <w:rsid w:val="00B375E5"/>
    <w:rsid w:val="00B37B35"/>
    <w:rsid w:val="00B37EEF"/>
    <w:rsid w:val="00B41DE9"/>
    <w:rsid w:val="00B43334"/>
    <w:rsid w:val="00B51722"/>
    <w:rsid w:val="00B525E4"/>
    <w:rsid w:val="00B53488"/>
    <w:rsid w:val="00B549A7"/>
    <w:rsid w:val="00B55AC5"/>
    <w:rsid w:val="00B5771B"/>
    <w:rsid w:val="00B57EC1"/>
    <w:rsid w:val="00B60238"/>
    <w:rsid w:val="00B6195E"/>
    <w:rsid w:val="00B63267"/>
    <w:rsid w:val="00B63FE0"/>
    <w:rsid w:val="00B668D0"/>
    <w:rsid w:val="00B669DD"/>
    <w:rsid w:val="00B723DD"/>
    <w:rsid w:val="00B73E8A"/>
    <w:rsid w:val="00B74178"/>
    <w:rsid w:val="00B742D4"/>
    <w:rsid w:val="00B745BB"/>
    <w:rsid w:val="00B751F7"/>
    <w:rsid w:val="00B75D39"/>
    <w:rsid w:val="00B769BC"/>
    <w:rsid w:val="00B81A84"/>
    <w:rsid w:val="00B83A6A"/>
    <w:rsid w:val="00B84B0E"/>
    <w:rsid w:val="00B853C6"/>
    <w:rsid w:val="00B861B9"/>
    <w:rsid w:val="00B86FE9"/>
    <w:rsid w:val="00B87537"/>
    <w:rsid w:val="00B902BC"/>
    <w:rsid w:val="00B922C6"/>
    <w:rsid w:val="00B92DEB"/>
    <w:rsid w:val="00B93B95"/>
    <w:rsid w:val="00B950E3"/>
    <w:rsid w:val="00B97FD8"/>
    <w:rsid w:val="00BA0204"/>
    <w:rsid w:val="00BA0770"/>
    <w:rsid w:val="00BA0864"/>
    <w:rsid w:val="00BA3CFA"/>
    <w:rsid w:val="00BA4907"/>
    <w:rsid w:val="00BA553F"/>
    <w:rsid w:val="00BA55AE"/>
    <w:rsid w:val="00BA630D"/>
    <w:rsid w:val="00BA74A7"/>
    <w:rsid w:val="00BB0AE5"/>
    <w:rsid w:val="00BB4748"/>
    <w:rsid w:val="00BB77DE"/>
    <w:rsid w:val="00BC1F38"/>
    <w:rsid w:val="00BC2E4C"/>
    <w:rsid w:val="00BC4A24"/>
    <w:rsid w:val="00BD1217"/>
    <w:rsid w:val="00BD1D5E"/>
    <w:rsid w:val="00BD56A5"/>
    <w:rsid w:val="00BD56F8"/>
    <w:rsid w:val="00BE69FA"/>
    <w:rsid w:val="00BE772B"/>
    <w:rsid w:val="00BF17C5"/>
    <w:rsid w:val="00BF19CE"/>
    <w:rsid w:val="00BF27B3"/>
    <w:rsid w:val="00BF30F1"/>
    <w:rsid w:val="00BF4649"/>
    <w:rsid w:val="00BF6E4C"/>
    <w:rsid w:val="00C0051B"/>
    <w:rsid w:val="00C01AD1"/>
    <w:rsid w:val="00C04370"/>
    <w:rsid w:val="00C051E3"/>
    <w:rsid w:val="00C1271E"/>
    <w:rsid w:val="00C127F1"/>
    <w:rsid w:val="00C1514D"/>
    <w:rsid w:val="00C15298"/>
    <w:rsid w:val="00C2123A"/>
    <w:rsid w:val="00C2137F"/>
    <w:rsid w:val="00C240D1"/>
    <w:rsid w:val="00C24398"/>
    <w:rsid w:val="00C2632E"/>
    <w:rsid w:val="00C30777"/>
    <w:rsid w:val="00C31535"/>
    <w:rsid w:val="00C33B58"/>
    <w:rsid w:val="00C33DA8"/>
    <w:rsid w:val="00C34412"/>
    <w:rsid w:val="00C37FFA"/>
    <w:rsid w:val="00C40B50"/>
    <w:rsid w:val="00C41026"/>
    <w:rsid w:val="00C42010"/>
    <w:rsid w:val="00C42F04"/>
    <w:rsid w:val="00C45730"/>
    <w:rsid w:val="00C46539"/>
    <w:rsid w:val="00C47FD1"/>
    <w:rsid w:val="00C5333C"/>
    <w:rsid w:val="00C55F86"/>
    <w:rsid w:val="00C56F4B"/>
    <w:rsid w:val="00C576FC"/>
    <w:rsid w:val="00C57712"/>
    <w:rsid w:val="00C61B16"/>
    <w:rsid w:val="00C637EE"/>
    <w:rsid w:val="00C638CF"/>
    <w:rsid w:val="00C65374"/>
    <w:rsid w:val="00C653FC"/>
    <w:rsid w:val="00C66A0F"/>
    <w:rsid w:val="00C67B91"/>
    <w:rsid w:val="00C67E87"/>
    <w:rsid w:val="00C72B09"/>
    <w:rsid w:val="00C72FC5"/>
    <w:rsid w:val="00C7659D"/>
    <w:rsid w:val="00C85C49"/>
    <w:rsid w:val="00C92000"/>
    <w:rsid w:val="00C93C34"/>
    <w:rsid w:val="00C946BE"/>
    <w:rsid w:val="00C96566"/>
    <w:rsid w:val="00C96BFD"/>
    <w:rsid w:val="00CA2037"/>
    <w:rsid w:val="00CA4B41"/>
    <w:rsid w:val="00CB0703"/>
    <w:rsid w:val="00CB2781"/>
    <w:rsid w:val="00CB375F"/>
    <w:rsid w:val="00CB38A0"/>
    <w:rsid w:val="00CB6E65"/>
    <w:rsid w:val="00CB7174"/>
    <w:rsid w:val="00CC078C"/>
    <w:rsid w:val="00CC1643"/>
    <w:rsid w:val="00CC17BA"/>
    <w:rsid w:val="00CC2855"/>
    <w:rsid w:val="00CD0B25"/>
    <w:rsid w:val="00CD5C5F"/>
    <w:rsid w:val="00CD6280"/>
    <w:rsid w:val="00CD7872"/>
    <w:rsid w:val="00CE0810"/>
    <w:rsid w:val="00CE0F08"/>
    <w:rsid w:val="00CE29D3"/>
    <w:rsid w:val="00CE2B81"/>
    <w:rsid w:val="00CE4D05"/>
    <w:rsid w:val="00CE576D"/>
    <w:rsid w:val="00CE6820"/>
    <w:rsid w:val="00CE6FA0"/>
    <w:rsid w:val="00CF13CB"/>
    <w:rsid w:val="00CF2D69"/>
    <w:rsid w:val="00CF4310"/>
    <w:rsid w:val="00CF4C7F"/>
    <w:rsid w:val="00CF4ED8"/>
    <w:rsid w:val="00CF53BE"/>
    <w:rsid w:val="00CF7CE6"/>
    <w:rsid w:val="00D02E25"/>
    <w:rsid w:val="00D06872"/>
    <w:rsid w:val="00D06F22"/>
    <w:rsid w:val="00D102A2"/>
    <w:rsid w:val="00D175A2"/>
    <w:rsid w:val="00D20D23"/>
    <w:rsid w:val="00D22D07"/>
    <w:rsid w:val="00D23406"/>
    <w:rsid w:val="00D317AB"/>
    <w:rsid w:val="00D37C0C"/>
    <w:rsid w:val="00D403CD"/>
    <w:rsid w:val="00D40800"/>
    <w:rsid w:val="00D4213B"/>
    <w:rsid w:val="00D43896"/>
    <w:rsid w:val="00D43F34"/>
    <w:rsid w:val="00D45C04"/>
    <w:rsid w:val="00D466E3"/>
    <w:rsid w:val="00D47900"/>
    <w:rsid w:val="00D47AED"/>
    <w:rsid w:val="00D47EF6"/>
    <w:rsid w:val="00D5013C"/>
    <w:rsid w:val="00D510F2"/>
    <w:rsid w:val="00D53874"/>
    <w:rsid w:val="00D5692E"/>
    <w:rsid w:val="00D602BF"/>
    <w:rsid w:val="00D60F04"/>
    <w:rsid w:val="00D6258C"/>
    <w:rsid w:val="00D651D6"/>
    <w:rsid w:val="00D676D5"/>
    <w:rsid w:val="00D73EBA"/>
    <w:rsid w:val="00D75A40"/>
    <w:rsid w:val="00D8068C"/>
    <w:rsid w:val="00D810EC"/>
    <w:rsid w:val="00D812AD"/>
    <w:rsid w:val="00D81922"/>
    <w:rsid w:val="00D86474"/>
    <w:rsid w:val="00D878A9"/>
    <w:rsid w:val="00D93619"/>
    <w:rsid w:val="00D9618B"/>
    <w:rsid w:val="00DA075C"/>
    <w:rsid w:val="00DA2249"/>
    <w:rsid w:val="00DB415D"/>
    <w:rsid w:val="00DB4E88"/>
    <w:rsid w:val="00DB7362"/>
    <w:rsid w:val="00DC26CE"/>
    <w:rsid w:val="00DC5E03"/>
    <w:rsid w:val="00DC5F0B"/>
    <w:rsid w:val="00DC66F2"/>
    <w:rsid w:val="00DD1894"/>
    <w:rsid w:val="00DD2DFE"/>
    <w:rsid w:val="00DD3807"/>
    <w:rsid w:val="00DD5B85"/>
    <w:rsid w:val="00DD76B0"/>
    <w:rsid w:val="00DE3282"/>
    <w:rsid w:val="00DE59C1"/>
    <w:rsid w:val="00DF02B5"/>
    <w:rsid w:val="00DF18C7"/>
    <w:rsid w:val="00DF2C4C"/>
    <w:rsid w:val="00DF3491"/>
    <w:rsid w:val="00DF3849"/>
    <w:rsid w:val="00DF74DE"/>
    <w:rsid w:val="00E0081E"/>
    <w:rsid w:val="00E00E58"/>
    <w:rsid w:val="00E063E8"/>
    <w:rsid w:val="00E07CDF"/>
    <w:rsid w:val="00E10329"/>
    <w:rsid w:val="00E1094A"/>
    <w:rsid w:val="00E14F71"/>
    <w:rsid w:val="00E17C00"/>
    <w:rsid w:val="00E17CAD"/>
    <w:rsid w:val="00E17CC6"/>
    <w:rsid w:val="00E2015A"/>
    <w:rsid w:val="00E2064B"/>
    <w:rsid w:val="00E2457B"/>
    <w:rsid w:val="00E26D83"/>
    <w:rsid w:val="00E3087A"/>
    <w:rsid w:val="00E350BA"/>
    <w:rsid w:val="00E3728B"/>
    <w:rsid w:val="00E43282"/>
    <w:rsid w:val="00E435F3"/>
    <w:rsid w:val="00E45281"/>
    <w:rsid w:val="00E46D93"/>
    <w:rsid w:val="00E51E91"/>
    <w:rsid w:val="00E525C1"/>
    <w:rsid w:val="00E557B7"/>
    <w:rsid w:val="00E56A85"/>
    <w:rsid w:val="00E606E3"/>
    <w:rsid w:val="00E6237C"/>
    <w:rsid w:val="00E63D2F"/>
    <w:rsid w:val="00E6603F"/>
    <w:rsid w:val="00E66830"/>
    <w:rsid w:val="00E67AC3"/>
    <w:rsid w:val="00E721CD"/>
    <w:rsid w:val="00E74F89"/>
    <w:rsid w:val="00E75C45"/>
    <w:rsid w:val="00E766E8"/>
    <w:rsid w:val="00E76AD5"/>
    <w:rsid w:val="00E842B6"/>
    <w:rsid w:val="00E90799"/>
    <w:rsid w:val="00E91899"/>
    <w:rsid w:val="00E931DA"/>
    <w:rsid w:val="00E94750"/>
    <w:rsid w:val="00E95E0A"/>
    <w:rsid w:val="00E96AFD"/>
    <w:rsid w:val="00EA0C2D"/>
    <w:rsid w:val="00EA114A"/>
    <w:rsid w:val="00EA683A"/>
    <w:rsid w:val="00EA7688"/>
    <w:rsid w:val="00EA78C3"/>
    <w:rsid w:val="00EB1DB9"/>
    <w:rsid w:val="00EB1E4E"/>
    <w:rsid w:val="00EB4AE0"/>
    <w:rsid w:val="00EB5C9F"/>
    <w:rsid w:val="00EC15E5"/>
    <w:rsid w:val="00EC404D"/>
    <w:rsid w:val="00EC4595"/>
    <w:rsid w:val="00EC74E0"/>
    <w:rsid w:val="00ED0C47"/>
    <w:rsid w:val="00ED29E8"/>
    <w:rsid w:val="00ED71D4"/>
    <w:rsid w:val="00EE1EF9"/>
    <w:rsid w:val="00EE3C2B"/>
    <w:rsid w:val="00EF0ADD"/>
    <w:rsid w:val="00EF1F6B"/>
    <w:rsid w:val="00EF5A83"/>
    <w:rsid w:val="00F010AB"/>
    <w:rsid w:val="00F01483"/>
    <w:rsid w:val="00F10EA9"/>
    <w:rsid w:val="00F10F1C"/>
    <w:rsid w:val="00F1137F"/>
    <w:rsid w:val="00F11EE9"/>
    <w:rsid w:val="00F12518"/>
    <w:rsid w:val="00F1479E"/>
    <w:rsid w:val="00F1487B"/>
    <w:rsid w:val="00F155ED"/>
    <w:rsid w:val="00F170E7"/>
    <w:rsid w:val="00F21308"/>
    <w:rsid w:val="00F2429C"/>
    <w:rsid w:val="00F25E9C"/>
    <w:rsid w:val="00F2777D"/>
    <w:rsid w:val="00F32502"/>
    <w:rsid w:val="00F329A9"/>
    <w:rsid w:val="00F34C59"/>
    <w:rsid w:val="00F369BC"/>
    <w:rsid w:val="00F36BBC"/>
    <w:rsid w:val="00F36C45"/>
    <w:rsid w:val="00F37B98"/>
    <w:rsid w:val="00F405BE"/>
    <w:rsid w:val="00F40B35"/>
    <w:rsid w:val="00F42F64"/>
    <w:rsid w:val="00F43C43"/>
    <w:rsid w:val="00F46F69"/>
    <w:rsid w:val="00F528AA"/>
    <w:rsid w:val="00F54FFE"/>
    <w:rsid w:val="00F554B5"/>
    <w:rsid w:val="00F5680C"/>
    <w:rsid w:val="00F57DF8"/>
    <w:rsid w:val="00F602A9"/>
    <w:rsid w:val="00F613DC"/>
    <w:rsid w:val="00F6233A"/>
    <w:rsid w:val="00F6330E"/>
    <w:rsid w:val="00F652EE"/>
    <w:rsid w:val="00F65644"/>
    <w:rsid w:val="00F65E90"/>
    <w:rsid w:val="00F708D5"/>
    <w:rsid w:val="00F71157"/>
    <w:rsid w:val="00F723EF"/>
    <w:rsid w:val="00F75210"/>
    <w:rsid w:val="00F816E9"/>
    <w:rsid w:val="00F81ADD"/>
    <w:rsid w:val="00F82376"/>
    <w:rsid w:val="00F8477C"/>
    <w:rsid w:val="00F871FF"/>
    <w:rsid w:val="00F877AD"/>
    <w:rsid w:val="00F9094F"/>
    <w:rsid w:val="00F9206B"/>
    <w:rsid w:val="00F925F2"/>
    <w:rsid w:val="00F92EA8"/>
    <w:rsid w:val="00F93B25"/>
    <w:rsid w:val="00F94256"/>
    <w:rsid w:val="00F9450A"/>
    <w:rsid w:val="00F94723"/>
    <w:rsid w:val="00F94B9A"/>
    <w:rsid w:val="00F94DDA"/>
    <w:rsid w:val="00F95F1A"/>
    <w:rsid w:val="00F96AAC"/>
    <w:rsid w:val="00FA0042"/>
    <w:rsid w:val="00FA09B5"/>
    <w:rsid w:val="00FA1D75"/>
    <w:rsid w:val="00FA3136"/>
    <w:rsid w:val="00FA39CE"/>
    <w:rsid w:val="00FA3FB9"/>
    <w:rsid w:val="00FA6E34"/>
    <w:rsid w:val="00FA709D"/>
    <w:rsid w:val="00FA73EE"/>
    <w:rsid w:val="00FA79C2"/>
    <w:rsid w:val="00FB218C"/>
    <w:rsid w:val="00FB3657"/>
    <w:rsid w:val="00FB4A0A"/>
    <w:rsid w:val="00FB4BD5"/>
    <w:rsid w:val="00FB6214"/>
    <w:rsid w:val="00FC1E1C"/>
    <w:rsid w:val="00FC2451"/>
    <w:rsid w:val="00FC3C0B"/>
    <w:rsid w:val="00FC6846"/>
    <w:rsid w:val="00FD4A17"/>
    <w:rsid w:val="00FE0602"/>
    <w:rsid w:val="00FE3264"/>
    <w:rsid w:val="00FE3A6D"/>
    <w:rsid w:val="00FE4817"/>
    <w:rsid w:val="00FE5E3B"/>
    <w:rsid w:val="00FF23E1"/>
    <w:rsid w:val="00FF48B6"/>
    <w:rsid w:val="00FF4E62"/>
    <w:rsid w:val="00FF5B71"/>
    <w:rsid w:val="00FF6E5E"/>
    <w:rsid w:val="00FF7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FB1"/>
    <w:rPr>
      <w:sz w:val="24"/>
      <w:szCs w:val="24"/>
    </w:rPr>
  </w:style>
  <w:style w:type="paragraph" w:styleId="Nadpis1">
    <w:name w:val="heading 1"/>
    <w:basedOn w:val="Normln"/>
    <w:next w:val="Normln"/>
    <w:qFormat/>
    <w:rsid w:val="001C430E"/>
    <w:pPr>
      <w:keepNext/>
      <w:numPr>
        <w:numId w:val="14"/>
      </w:numPr>
      <w:jc w:val="center"/>
      <w:outlineLvl w:val="0"/>
    </w:pPr>
    <w:rPr>
      <w:b/>
      <w:bCs/>
      <w:sz w:val="36"/>
    </w:rPr>
  </w:style>
  <w:style w:type="paragraph" w:styleId="Nadpis2">
    <w:name w:val="heading 2"/>
    <w:basedOn w:val="Normln"/>
    <w:next w:val="Normln"/>
    <w:qFormat/>
    <w:rsid w:val="005067F5"/>
    <w:pPr>
      <w:keepNext/>
      <w:numPr>
        <w:ilvl w:val="1"/>
        <w:numId w:val="14"/>
      </w:numPr>
      <w:spacing w:before="240" w:after="60"/>
      <w:outlineLvl w:val="1"/>
    </w:pPr>
    <w:rPr>
      <w:rFonts w:ascii="Arial" w:hAnsi="Arial" w:cs="Arial"/>
      <w:b/>
      <w:bCs/>
      <w:i/>
      <w:iCs/>
      <w:snapToGrid w:val="0"/>
      <w:sz w:val="28"/>
      <w:szCs w:val="28"/>
      <w:lang w:val="fr-FR" w:eastAsia="en-US"/>
    </w:rPr>
  </w:style>
  <w:style w:type="paragraph" w:styleId="Nadpis3">
    <w:name w:val="heading 3"/>
    <w:basedOn w:val="Normln"/>
    <w:next w:val="Normln"/>
    <w:qFormat/>
    <w:rsid w:val="00535AF5"/>
    <w:pPr>
      <w:keepNext/>
      <w:numPr>
        <w:ilvl w:val="2"/>
        <w:numId w:val="14"/>
      </w:numPr>
      <w:spacing w:before="240" w:after="60"/>
      <w:outlineLvl w:val="2"/>
    </w:pPr>
    <w:rPr>
      <w:rFonts w:ascii="Arial" w:hAnsi="Arial" w:cs="Arial"/>
      <w:b/>
      <w:bCs/>
      <w:sz w:val="26"/>
      <w:szCs w:val="26"/>
    </w:rPr>
  </w:style>
  <w:style w:type="paragraph" w:styleId="Nadpis4">
    <w:name w:val="heading 4"/>
    <w:basedOn w:val="Normln"/>
    <w:next w:val="Normln"/>
    <w:qFormat/>
    <w:rsid w:val="00535AF5"/>
    <w:pPr>
      <w:keepNext/>
      <w:numPr>
        <w:ilvl w:val="3"/>
        <w:numId w:val="14"/>
      </w:numPr>
      <w:spacing w:before="240" w:after="60"/>
      <w:outlineLvl w:val="3"/>
    </w:pPr>
    <w:rPr>
      <w:b/>
      <w:bCs/>
      <w:sz w:val="28"/>
      <w:szCs w:val="28"/>
    </w:rPr>
  </w:style>
  <w:style w:type="paragraph" w:styleId="Nadpis5">
    <w:name w:val="heading 5"/>
    <w:basedOn w:val="Normln"/>
    <w:next w:val="Normln"/>
    <w:qFormat/>
    <w:rsid w:val="00535AF5"/>
    <w:pPr>
      <w:numPr>
        <w:ilvl w:val="4"/>
        <w:numId w:val="14"/>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992862"/>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qFormat/>
    <w:rsid w:val="00535AF5"/>
    <w:pPr>
      <w:numPr>
        <w:ilvl w:val="6"/>
        <w:numId w:val="14"/>
      </w:numPr>
      <w:spacing w:before="240" w:after="60"/>
      <w:outlineLvl w:val="6"/>
    </w:pPr>
  </w:style>
  <w:style w:type="paragraph" w:styleId="Nadpis8">
    <w:name w:val="heading 8"/>
    <w:basedOn w:val="Normln"/>
    <w:next w:val="Normln"/>
    <w:link w:val="Nadpis8Char"/>
    <w:semiHidden/>
    <w:unhideWhenUsed/>
    <w:qFormat/>
    <w:rsid w:val="00992862"/>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992862"/>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8">
    <w:name w:val="Import 8"/>
    <w:rsid w:val="001C430E"/>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3">
    <w:name w:val="Body Text 3"/>
    <w:basedOn w:val="Normln"/>
    <w:rsid w:val="001C430E"/>
    <w:pPr>
      <w:jc w:val="center"/>
    </w:pPr>
    <w:rPr>
      <w:szCs w:val="20"/>
    </w:rPr>
  </w:style>
  <w:style w:type="paragraph" w:styleId="Seznam">
    <w:name w:val="List"/>
    <w:basedOn w:val="Normln"/>
    <w:rsid w:val="001C430E"/>
    <w:pPr>
      <w:ind w:left="283" w:hanging="283"/>
    </w:pPr>
    <w:rPr>
      <w:rFonts w:ascii="CG Times (W1)" w:hAnsi="CG Times (W1)"/>
      <w:sz w:val="20"/>
      <w:szCs w:val="20"/>
      <w:lang w:val="en-US"/>
    </w:rPr>
  </w:style>
  <w:style w:type="paragraph" w:customStyle="1" w:styleId="odsazen">
    <w:name w:val="odsazení"/>
    <w:basedOn w:val="Normln"/>
    <w:rsid w:val="001C430E"/>
    <w:pPr>
      <w:keepLines/>
      <w:spacing w:before="120" w:after="120"/>
      <w:ind w:left="680"/>
      <w:jc w:val="both"/>
    </w:pPr>
    <w:rPr>
      <w:rFonts w:ascii="Arial" w:hAnsi="Arial" w:cs="Arial"/>
      <w:szCs w:val="20"/>
      <w:lang w:val="en-GB"/>
    </w:rPr>
  </w:style>
  <w:style w:type="paragraph" w:customStyle="1" w:styleId="titre4">
    <w:name w:val="titre4"/>
    <w:basedOn w:val="Normln"/>
    <w:autoRedefine/>
    <w:semiHidden/>
    <w:rsid w:val="001C430E"/>
    <w:pPr>
      <w:tabs>
        <w:tab w:val="left" w:pos="0"/>
      </w:tabs>
      <w:spacing w:before="120"/>
      <w:ind w:firstLine="720"/>
      <w:jc w:val="both"/>
    </w:pPr>
    <w:rPr>
      <w:rFonts w:ascii="Georgia" w:hAnsi="Georgia" w:cs="Arial"/>
      <w:snapToGrid w:val="0"/>
      <w:sz w:val="22"/>
      <w:szCs w:val="22"/>
      <w:lang w:eastAsia="en-US"/>
    </w:rPr>
  </w:style>
  <w:style w:type="paragraph" w:customStyle="1" w:styleId="AAodsazen">
    <w:name w:val="AA_odsazení"/>
    <w:basedOn w:val="Normln"/>
    <w:rsid w:val="001C430E"/>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Aodsazen">
    <w:name w:val="A_odsazení"/>
    <w:basedOn w:val="Normln"/>
    <w:rsid w:val="001C430E"/>
    <w:pPr>
      <w:tabs>
        <w:tab w:val="num" w:pos="1140"/>
        <w:tab w:val="right" w:leader="dot" w:pos="7371"/>
      </w:tabs>
      <w:autoSpaceDE w:val="0"/>
      <w:autoSpaceDN w:val="0"/>
      <w:adjustRightInd w:val="0"/>
      <w:spacing w:before="120"/>
      <w:ind w:left="1140" w:hanging="360"/>
      <w:jc w:val="both"/>
    </w:pPr>
  </w:style>
  <w:style w:type="paragraph" w:customStyle="1" w:styleId="AAOdstavec">
    <w:name w:val="AA_Odstavec"/>
    <w:basedOn w:val="Normln"/>
    <w:rsid w:val="001C430E"/>
    <w:pPr>
      <w:jc w:val="both"/>
    </w:pPr>
    <w:rPr>
      <w:rFonts w:ascii="Arial" w:hAnsi="Arial" w:cs="Arial"/>
      <w:snapToGrid w:val="0"/>
      <w:sz w:val="20"/>
      <w:szCs w:val="20"/>
      <w:lang w:eastAsia="en-US"/>
    </w:rPr>
  </w:style>
  <w:style w:type="paragraph" w:customStyle="1" w:styleId="AOdstavec">
    <w:name w:val="A_Odstavec"/>
    <w:basedOn w:val="AAOdstavec"/>
    <w:rsid w:val="001C430E"/>
    <w:rPr>
      <w:rFonts w:ascii="Times New Roman" w:hAnsi="Times New Roman"/>
    </w:rPr>
  </w:style>
  <w:style w:type="paragraph" w:styleId="Zhlav">
    <w:name w:val="header"/>
    <w:basedOn w:val="Normln"/>
    <w:link w:val="ZhlavChar"/>
    <w:rsid w:val="00C56F4B"/>
    <w:pPr>
      <w:tabs>
        <w:tab w:val="center" w:pos="4536"/>
        <w:tab w:val="right" w:pos="9072"/>
      </w:tabs>
    </w:pPr>
  </w:style>
  <w:style w:type="paragraph" w:styleId="Zpat">
    <w:name w:val="footer"/>
    <w:basedOn w:val="Normln"/>
    <w:link w:val="ZpatChar"/>
    <w:uiPriority w:val="99"/>
    <w:rsid w:val="00C56F4B"/>
    <w:pPr>
      <w:tabs>
        <w:tab w:val="center" w:pos="4536"/>
        <w:tab w:val="right" w:pos="9072"/>
      </w:tabs>
    </w:pPr>
  </w:style>
  <w:style w:type="character" w:styleId="slostrnky">
    <w:name w:val="page number"/>
    <w:basedOn w:val="Standardnpsmoodstavce"/>
    <w:rsid w:val="00C56F4B"/>
  </w:style>
  <w:style w:type="paragraph" w:styleId="Zkladntextodsazen3">
    <w:name w:val="Body Text Indent 3"/>
    <w:basedOn w:val="Normln"/>
    <w:rsid w:val="00A56F70"/>
    <w:pPr>
      <w:spacing w:after="120"/>
      <w:ind w:left="283"/>
    </w:pPr>
    <w:rPr>
      <w:sz w:val="16"/>
      <w:szCs w:val="16"/>
    </w:rPr>
  </w:style>
  <w:style w:type="paragraph" w:customStyle="1" w:styleId="Styl2">
    <w:name w:val="Styl2"/>
    <w:basedOn w:val="Normln"/>
    <w:rsid w:val="00A56F70"/>
    <w:pPr>
      <w:numPr>
        <w:numId w:val="1"/>
      </w:numPr>
      <w:spacing w:before="120"/>
      <w:jc w:val="both"/>
    </w:pPr>
    <w:rPr>
      <w:b/>
      <w:bCs/>
      <w:sz w:val="28"/>
    </w:rPr>
  </w:style>
  <w:style w:type="paragraph" w:customStyle="1" w:styleId="Styl3">
    <w:name w:val="Styl3"/>
    <w:basedOn w:val="Normln"/>
    <w:rsid w:val="00A56F70"/>
    <w:pPr>
      <w:numPr>
        <w:ilvl w:val="1"/>
        <w:numId w:val="1"/>
      </w:numPr>
      <w:spacing w:before="120"/>
      <w:jc w:val="both"/>
    </w:pPr>
    <w:rPr>
      <w:b/>
      <w:bCs/>
    </w:rPr>
  </w:style>
  <w:style w:type="paragraph" w:styleId="Zkladntext2">
    <w:name w:val="Body Text 2"/>
    <w:basedOn w:val="Normln"/>
    <w:rsid w:val="005067F5"/>
    <w:pPr>
      <w:spacing w:after="120" w:line="480" w:lineRule="auto"/>
    </w:pPr>
    <w:rPr>
      <w:snapToGrid w:val="0"/>
      <w:szCs w:val="20"/>
      <w:lang w:val="fr-FR" w:eastAsia="en-US"/>
    </w:rPr>
  </w:style>
  <w:style w:type="character" w:styleId="Hypertextovodkaz">
    <w:name w:val="Hyperlink"/>
    <w:rsid w:val="005067F5"/>
    <w:rPr>
      <w:color w:val="0000FF"/>
      <w:u w:val="single"/>
    </w:rPr>
  </w:style>
  <w:style w:type="paragraph" w:styleId="Zkladntext">
    <w:name w:val="Body Text"/>
    <w:basedOn w:val="Normln"/>
    <w:rsid w:val="005067F5"/>
    <w:pPr>
      <w:spacing w:after="120"/>
    </w:pPr>
    <w:rPr>
      <w:snapToGrid w:val="0"/>
      <w:szCs w:val="20"/>
      <w:lang w:val="fr-FR" w:eastAsia="en-US"/>
    </w:rPr>
  </w:style>
  <w:style w:type="paragraph" w:styleId="Nzev">
    <w:name w:val="Title"/>
    <w:basedOn w:val="Normln"/>
    <w:qFormat/>
    <w:rsid w:val="00535AF5"/>
    <w:pPr>
      <w:spacing w:before="120" w:after="120"/>
      <w:jc w:val="center"/>
    </w:pPr>
    <w:rPr>
      <w:rFonts w:ascii="Arial" w:hAnsi="Arial"/>
      <w:b/>
      <w:snapToGrid w:val="0"/>
      <w:sz w:val="28"/>
      <w:szCs w:val="20"/>
      <w:lang w:val="fr-BE" w:eastAsia="en-US"/>
    </w:rPr>
  </w:style>
  <w:style w:type="paragraph" w:customStyle="1" w:styleId="Import2">
    <w:name w:val="Import 2"/>
    <w:rsid w:val="00535AF5"/>
    <w:pPr>
      <w:tabs>
        <w:tab w:val="left" w:pos="4104"/>
        <w:tab w:val="left" w:pos="5112"/>
      </w:tabs>
      <w:jc w:val="both"/>
    </w:pPr>
    <w:rPr>
      <w:rFonts w:ascii="Avinion" w:hAnsi="Avinion"/>
      <w:sz w:val="24"/>
      <w:lang w:val="en-US"/>
    </w:rPr>
  </w:style>
  <w:style w:type="table" w:styleId="Mkatabulky">
    <w:name w:val="Table Grid"/>
    <w:basedOn w:val="Normlntabulka"/>
    <w:rsid w:val="00B9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135595"/>
    <w:pPr>
      <w:spacing w:after="120"/>
      <w:ind w:left="283"/>
    </w:pPr>
  </w:style>
  <w:style w:type="paragraph" w:styleId="Zkladntextodsazen2">
    <w:name w:val="Body Text Indent 2"/>
    <w:basedOn w:val="Normln"/>
    <w:rsid w:val="00135595"/>
    <w:pPr>
      <w:spacing w:after="120" w:line="480" w:lineRule="auto"/>
      <w:ind w:left="283"/>
    </w:pPr>
  </w:style>
  <w:style w:type="paragraph" w:customStyle="1" w:styleId="nvrh">
    <w:name w:val="návrh"/>
    <w:basedOn w:val="Normln"/>
    <w:rsid w:val="00135595"/>
    <w:pPr>
      <w:tabs>
        <w:tab w:val="right" w:pos="9406"/>
      </w:tabs>
      <w:spacing w:before="240" w:line="240" w:lineRule="atLeast"/>
      <w:jc w:val="both"/>
    </w:pPr>
    <w:rPr>
      <w:b/>
    </w:rPr>
  </w:style>
  <w:style w:type="paragraph" w:customStyle="1" w:styleId="SMLOUVACISLO">
    <w:name w:val="SMLOUVA CISLO"/>
    <w:basedOn w:val="Normln"/>
    <w:rsid w:val="006064A6"/>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PODPISYDATUM">
    <w:name w:val="PODPISY DATUM"/>
    <w:basedOn w:val="Normln"/>
    <w:rsid w:val="006064A6"/>
    <w:pPr>
      <w:keepNext/>
      <w:keepLines/>
      <w:overflowPunct w:val="0"/>
      <w:autoSpaceDE w:val="0"/>
      <w:autoSpaceDN w:val="0"/>
      <w:adjustRightInd w:val="0"/>
      <w:spacing w:before="300" w:after="240"/>
      <w:jc w:val="both"/>
      <w:textAlignment w:val="baseline"/>
    </w:pPr>
    <w:rPr>
      <w:sz w:val="20"/>
      <w:szCs w:val="20"/>
    </w:rPr>
  </w:style>
  <w:style w:type="paragraph" w:customStyle="1" w:styleId="HLAVICKA">
    <w:name w:val="HLAVICKA"/>
    <w:basedOn w:val="Normln"/>
    <w:rsid w:val="006064A6"/>
    <w:pPr>
      <w:tabs>
        <w:tab w:val="left" w:pos="284"/>
        <w:tab w:val="left" w:pos="1145"/>
      </w:tabs>
      <w:overflowPunct w:val="0"/>
      <w:autoSpaceDE w:val="0"/>
      <w:autoSpaceDN w:val="0"/>
      <w:adjustRightInd w:val="0"/>
      <w:spacing w:after="60"/>
      <w:textAlignment w:val="baseline"/>
    </w:pPr>
    <w:rPr>
      <w:sz w:val="20"/>
      <w:szCs w:val="20"/>
    </w:rPr>
  </w:style>
  <w:style w:type="paragraph" w:customStyle="1" w:styleId="NADPISCENTR">
    <w:name w:val="NADPIS CENTR"/>
    <w:basedOn w:val="Normln"/>
    <w:rsid w:val="006064A6"/>
    <w:pPr>
      <w:keepNext/>
      <w:keepLines/>
      <w:overflowPunct w:val="0"/>
      <w:autoSpaceDE w:val="0"/>
      <w:autoSpaceDN w:val="0"/>
      <w:adjustRightInd w:val="0"/>
      <w:spacing w:before="240" w:after="60"/>
      <w:jc w:val="center"/>
      <w:textAlignment w:val="baseline"/>
    </w:pPr>
    <w:rPr>
      <w:b/>
      <w:sz w:val="20"/>
      <w:szCs w:val="20"/>
    </w:rPr>
  </w:style>
  <w:style w:type="paragraph" w:customStyle="1" w:styleId="NADPISCENTRPOD">
    <w:name w:val="NADPIS CENTRPOD"/>
    <w:basedOn w:val="Normln"/>
    <w:rsid w:val="006064A6"/>
    <w:pPr>
      <w:keepNext/>
      <w:keepLines/>
      <w:overflowPunct w:val="0"/>
      <w:autoSpaceDE w:val="0"/>
      <w:autoSpaceDN w:val="0"/>
      <w:adjustRightInd w:val="0"/>
      <w:spacing w:after="60"/>
      <w:jc w:val="center"/>
      <w:textAlignment w:val="baseline"/>
    </w:pPr>
    <w:rPr>
      <w:b/>
      <w:sz w:val="20"/>
      <w:szCs w:val="20"/>
    </w:rPr>
  </w:style>
  <w:style w:type="paragraph" w:customStyle="1" w:styleId="BODY1">
    <w:name w:val="BODY (1)"/>
    <w:basedOn w:val="Normln"/>
    <w:rsid w:val="006064A6"/>
    <w:pPr>
      <w:overflowPunct w:val="0"/>
      <w:autoSpaceDE w:val="0"/>
      <w:autoSpaceDN w:val="0"/>
      <w:adjustRightInd w:val="0"/>
      <w:spacing w:before="60" w:after="60"/>
      <w:ind w:left="284"/>
      <w:jc w:val="both"/>
      <w:textAlignment w:val="baseline"/>
    </w:pPr>
    <w:rPr>
      <w:sz w:val="20"/>
      <w:szCs w:val="20"/>
    </w:rPr>
  </w:style>
  <w:style w:type="paragraph" w:customStyle="1" w:styleId="Linka">
    <w:name w:val="Linka"/>
    <w:basedOn w:val="Normln"/>
    <w:rsid w:val="006064A6"/>
    <w:pPr>
      <w:pBdr>
        <w:top w:val="single" w:sz="12" w:space="1" w:color="auto"/>
      </w:pBdr>
      <w:overflowPunct w:val="0"/>
      <w:autoSpaceDE w:val="0"/>
      <w:autoSpaceDN w:val="0"/>
      <w:adjustRightInd w:val="0"/>
      <w:spacing w:before="120" w:after="120"/>
      <w:jc w:val="center"/>
      <w:textAlignment w:val="baseline"/>
    </w:pPr>
    <w:rPr>
      <w:sz w:val="12"/>
      <w:szCs w:val="20"/>
    </w:rPr>
  </w:style>
  <w:style w:type="paragraph" w:customStyle="1" w:styleId="HLAVICKA6BNAD">
    <w:name w:val="HLAVICKA 6B NAD"/>
    <w:basedOn w:val="HLAVICKA"/>
    <w:rsid w:val="006064A6"/>
    <w:pPr>
      <w:spacing w:before="240"/>
    </w:pPr>
  </w:style>
  <w:style w:type="paragraph" w:customStyle="1" w:styleId="Import1">
    <w:name w:val="Import 1"/>
    <w:rsid w:val="006064A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bubliny">
    <w:name w:val="Balloon Text"/>
    <w:basedOn w:val="Normln"/>
    <w:link w:val="TextbublinyChar"/>
    <w:rsid w:val="002A1D07"/>
    <w:rPr>
      <w:rFonts w:ascii="Tahoma" w:hAnsi="Tahoma" w:cs="Tahoma"/>
      <w:sz w:val="16"/>
      <w:szCs w:val="16"/>
    </w:rPr>
  </w:style>
  <w:style w:type="character" w:customStyle="1" w:styleId="TextbublinyChar">
    <w:name w:val="Text bubliny Char"/>
    <w:link w:val="Textbubliny"/>
    <w:rsid w:val="002A1D07"/>
    <w:rPr>
      <w:rFonts w:ascii="Tahoma" w:hAnsi="Tahoma" w:cs="Tahoma"/>
      <w:sz w:val="16"/>
      <w:szCs w:val="16"/>
    </w:rPr>
  </w:style>
  <w:style w:type="character" w:styleId="Odkaznakoment">
    <w:name w:val="annotation reference"/>
    <w:semiHidden/>
    <w:rsid w:val="008D430C"/>
    <w:rPr>
      <w:sz w:val="16"/>
      <w:szCs w:val="16"/>
    </w:rPr>
  </w:style>
  <w:style w:type="paragraph" w:styleId="Textkomente">
    <w:name w:val="annotation text"/>
    <w:basedOn w:val="Normln"/>
    <w:semiHidden/>
    <w:rsid w:val="008D430C"/>
    <w:rPr>
      <w:sz w:val="20"/>
      <w:szCs w:val="20"/>
    </w:rPr>
  </w:style>
  <w:style w:type="paragraph" w:styleId="Pedmtkomente">
    <w:name w:val="annotation subject"/>
    <w:basedOn w:val="Textkomente"/>
    <w:next w:val="Textkomente"/>
    <w:semiHidden/>
    <w:rsid w:val="008D430C"/>
    <w:rPr>
      <w:b/>
      <w:bCs/>
    </w:rPr>
  </w:style>
  <w:style w:type="character" w:customStyle="1" w:styleId="detail">
    <w:name w:val="detail"/>
    <w:basedOn w:val="Standardnpsmoodstavce"/>
    <w:rsid w:val="00E3087A"/>
  </w:style>
  <w:style w:type="paragraph" w:styleId="Rozloendokumentu">
    <w:name w:val="Document Map"/>
    <w:basedOn w:val="Normln"/>
    <w:semiHidden/>
    <w:rsid w:val="00ED29E8"/>
    <w:pPr>
      <w:shd w:val="clear" w:color="auto" w:fill="000080"/>
    </w:pPr>
    <w:rPr>
      <w:rFonts w:ascii="Tahoma" w:hAnsi="Tahoma" w:cs="Tahoma"/>
      <w:sz w:val="20"/>
      <w:szCs w:val="20"/>
    </w:rPr>
  </w:style>
  <w:style w:type="paragraph" w:styleId="Normlnweb">
    <w:name w:val="Normal (Web)"/>
    <w:basedOn w:val="Normln"/>
    <w:uiPriority w:val="99"/>
    <w:rsid w:val="00B02D97"/>
    <w:pPr>
      <w:spacing w:before="100" w:beforeAutospacing="1" w:after="100" w:afterAutospacing="1"/>
    </w:pPr>
  </w:style>
  <w:style w:type="character" w:styleId="Siln">
    <w:name w:val="Strong"/>
    <w:qFormat/>
    <w:rsid w:val="00B02D97"/>
    <w:rPr>
      <w:b/>
      <w:bCs/>
    </w:rPr>
  </w:style>
  <w:style w:type="paragraph" w:styleId="Odstavecseseznamem">
    <w:name w:val="List Paragraph"/>
    <w:basedOn w:val="Normln"/>
    <w:link w:val="OdstavecseseznamemChar"/>
    <w:uiPriority w:val="34"/>
    <w:qFormat/>
    <w:rsid w:val="00D20D23"/>
    <w:pPr>
      <w:ind w:left="720"/>
      <w:contextualSpacing/>
    </w:pPr>
  </w:style>
  <w:style w:type="paragraph" w:customStyle="1" w:styleId="TabtextM">
    <w:name w:val="Tab_text_M"/>
    <w:basedOn w:val="Normln"/>
    <w:rsid w:val="00CC078C"/>
    <w:pPr>
      <w:spacing w:line="288" w:lineRule="auto"/>
    </w:pPr>
    <w:rPr>
      <w:rFonts w:ascii="JohnSans Text Pro" w:hAnsi="JohnSans Text Pro"/>
      <w:sz w:val="18"/>
    </w:rPr>
  </w:style>
  <w:style w:type="character" w:customStyle="1" w:styleId="ZhlavChar">
    <w:name w:val="Záhlaví Char"/>
    <w:link w:val="Zhlav"/>
    <w:rsid w:val="00CB375F"/>
    <w:rPr>
      <w:sz w:val="24"/>
      <w:szCs w:val="24"/>
    </w:rPr>
  </w:style>
  <w:style w:type="paragraph" w:styleId="Revize">
    <w:name w:val="Revision"/>
    <w:hidden/>
    <w:uiPriority w:val="99"/>
    <w:semiHidden/>
    <w:rsid w:val="002C7870"/>
    <w:rPr>
      <w:sz w:val="24"/>
      <w:szCs w:val="24"/>
    </w:rPr>
  </w:style>
  <w:style w:type="character" w:customStyle="1" w:styleId="Nadpis6Char">
    <w:name w:val="Nadpis 6 Char"/>
    <w:basedOn w:val="Standardnpsmoodstavce"/>
    <w:link w:val="Nadpis6"/>
    <w:semiHidden/>
    <w:rsid w:val="00992862"/>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Standardnpsmoodstavce"/>
    <w:link w:val="Nadpis8"/>
    <w:semiHidden/>
    <w:rsid w:val="0099286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992862"/>
    <w:rPr>
      <w:rFonts w:asciiTheme="majorHAnsi" w:eastAsiaTheme="majorEastAsia" w:hAnsiTheme="majorHAnsi" w:cstheme="majorBidi"/>
      <w:i/>
      <w:iCs/>
      <w:color w:val="404040" w:themeColor="text1" w:themeTint="BF"/>
    </w:rPr>
  </w:style>
  <w:style w:type="character" w:customStyle="1" w:styleId="OdstavecseseznamemChar">
    <w:name w:val="Odstavec se seznamem Char"/>
    <w:link w:val="Odstavecseseznamem"/>
    <w:uiPriority w:val="34"/>
    <w:locked/>
    <w:rsid w:val="008D71A6"/>
    <w:rPr>
      <w:sz w:val="24"/>
      <w:szCs w:val="24"/>
    </w:rPr>
  </w:style>
  <w:style w:type="character" w:styleId="Zdraznnintenzivn">
    <w:name w:val="Intense Emphasis"/>
    <w:basedOn w:val="Standardnpsmoodstavce"/>
    <w:uiPriority w:val="99"/>
    <w:qFormat/>
    <w:rsid w:val="001632A4"/>
    <w:rPr>
      <w:rFonts w:cs="Times New Roman"/>
      <w:b/>
      <w:bCs/>
      <w:i/>
      <w:iCs/>
      <w:color w:val="4F81BD"/>
    </w:rPr>
  </w:style>
  <w:style w:type="character" w:customStyle="1" w:styleId="ZpatChar">
    <w:name w:val="Zápatí Char"/>
    <w:basedOn w:val="Standardnpsmoodstavce"/>
    <w:link w:val="Zpat"/>
    <w:uiPriority w:val="99"/>
    <w:rsid w:val="00CE0810"/>
    <w:rPr>
      <w:sz w:val="24"/>
      <w:szCs w:val="24"/>
    </w:rPr>
  </w:style>
  <w:style w:type="paragraph" w:customStyle="1" w:styleId="Znaka1">
    <w:name w:val="Značka 1"/>
    <w:rsid w:val="00001CBB"/>
    <w:pPr>
      <w:keepLines/>
      <w:numPr>
        <w:numId w:val="50"/>
      </w:numPr>
      <w:spacing w:line="255" w:lineRule="atLeast"/>
    </w:pPr>
    <w:rPr>
      <w:color w:val="000000"/>
    </w:rPr>
  </w:style>
  <w:style w:type="character" w:customStyle="1" w:styleId="st">
    <w:name w:val="st"/>
    <w:rsid w:val="00001CBB"/>
  </w:style>
  <w:style w:type="paragraph" w:customStyle="1" w:styleId="znaka10">
    <w:name w:val="znaka1"/>
    <w:basedOn w:val="Normln"/>
    <w:rsid w:val="00001C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FB1"/>
    <w:rPr>
      <w:sz w:val="24"/>
      <w:szCs w:val="24"/>
    </w:rPr>
  </w:style>
  <w:style w:type="paragraph" w:styleId="Nadpis1">
    <w:name w:val="heading 1"/>
    <w:basedOn w:val="Normln"/>
    <w:next w:val="Normln"/>
    <w:qFormat/>
    <w:rsid w:val="001C430E"/>
    <w:pPr>
      <w:keepNext/>
      <w:numPr>
        <w:numId w:val="14"/>
      </w:numPr>
      <w:jc w:val="center"/>
      <w:outlineLvl w:val="0"/>
    </w:pPr>
    <w:rPr>
      <w:b/>
      <w:bCs/>
      <w:sz w:val="36"/>
    </w:rPr>
  </w:style>
  <w:style w:type="paragraph" w:styleId="Nadpis2">
    <w:name w:val="heading 2"/>
    <w:basedOn w:val="Normln"/>
    <w:next w:val="Normln"/>
    <w:qFormat/>
    <w:rsid w:val="005067F5"/>
    <w:pPr>
      <w:keepNext/>
      <w:numPr>
        <w:ilvl w:val="1"/>
        <w:numId w:val="14"/>
      </w:numPr>
      <w:spacing w:before="240" w:after="60"/>
      <w:outlineLvl w:val="1"/>
    </w:pPr>
    <w:rPr>
      <w:rFonts w:ascii="Arial" w:hAnsi="Arial" w:cs="Arial"/>
      <w:b/>
      <w:bCs/>
      <w:i/>
      <w:iCs/>
      <w:snapToGrid w:val="0"/>
      <w:sz w:val="28"/>
      <w:szCs w:val="28"/>
      <w:lang w:val="fr-FR" w:eastAsia="en-US"/>
    </w:rPr>
  </w:style>
  <w:style w:type="paragraph" w:styleId="Nadpis3">
    <w:name w:val="heading 3"/>
    <w:basedOn w:val="Normln"/>
    <w:next w:val="Normln"/>
    <w:qFormat/>
    <w:rsid w:val="00535AF5"/>
    <w:pPr>
      <w:keepNext/>
      <w:numPr>
        <w:ilvl w:val="2"/>
        <w:numId w:val="14"/>
      </w:numPr>
      <w:spacing w:before="240" w:after="60"/>
      <w:outlineLvl w:val="2"/>
    </w:pPr>
    <w:rPr>
      <w:rFonts w:ascii="Arial" w:hAnsi="Arial" w:cs="Arial"/>
      <w:b/>
      <w:bCs/>
      <w:sz w:val="26"/>
      <w:szCs w:val="26"/>
    </w:rPr>
  </w:style>
  <w:style w:type="paragraph" w:styleId="Nadpis4">
    <w:name w:val="heading 4"/>
    <w:basedOn w:val="Normln"/>
    <w:next w:val="Normln"/>
    <w:qFormat/>
    <w:rsid w:val="00535AF5"/>
    <w:pPr>
      <w:keepNext/>
      <w:numPr>
        <w:ilvl w:val="3"/>
        <w:numId w:val="14"/>
      </w:numPr>
      <w:spacing w:before="240" w:after="60"/>
      <w:outlineLvl w:val="3"/>
    </w:pPr>
    <w:rPr>
      <w:b/>
      <w:bCs/>
      <w:sz w:val="28"/>
      <w:szCs w:val="28"/>
    </w:rPr>
  </w:style>
  <w:style w:type="paragraph" w:styleId="Nadpis5">
    <w:name w:val="heading 5"/>
    <w:basedOn w:val="Normln"/>
    <w:next w:val="Normln"/>
    <w:qFormat/>
    <w:rsid w:val="00535AF5"/>
    <w:pPr>
      <w:numPr>
        <w:ilvl w:val="4"/>
        <w:numId w:val="14"/>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992862"/>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qFormat/>
    <w:rsid w:val="00535AF5"/>
    <w:pPr>
      <w:numPr>
        <w:ilvl w:val="6"/>
        <w:numId w:val="14"/>
      </w:numPr>
      <w:spacing w:before="240" w:after="60"/>
      <w:outlineLvl w:val="6"/>
    </w:pPr>
  </w:style>
  <w:style w:type="paragraph" w:styleId="Nadpis8">
    <w:name w:val="heading 8"/>
    <w:basedOn w:val="Normln"/>
    <w:next w:val="Normln"/>
    <w:link w:val="Nadpis8Char"/>
    <w:semiHidden/>
    <w:unhideWhenUsed/>
    <w:qFormat/>
    <w:rsid w:val="00992862"/>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992862"/>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8">
    <w:name w:val="Import 8"/>
    <w:rsid w:val="001C430E"/>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3">
    <w:name w:val="Body Text 3"/>
    <w:basedOn w:val="Normln"/>
    <w:rsid w:val="001C430E"/>
    <w:pPr>
      <w:jc w:val="center"/>
    </w:pPr>
    <w:rPr>
      <w:szCs w:val="20"/>
    </w:rPr>
  </w:style>
  <w:style w:type="paragraph" w:styleId="Seznam">
    <w:name w:val="List"/>
    <w:basedOn w:val="Normln"/>
    <w:rsid w:val="001C430E"/>
    <w:pPr>
      <w:ind w:left="283" w:hanging="283"/>
    </w:pPr>
    <w:rPr>
      <w:rFonts w:ascii="CG Times (W1)" w:hAnsi="CG Times (W1)"/>
      <w:sz w:val="20"/>
      <w:szCs w:val="20"/>
      <w:lang w:val="en-US"/>
    </w:rPr>
  </w:style>
  <w:style w:type="paragraph" w:customStyle="1" w:styleId="odsazen">
    <w:name w:val="odsazení"/>
    <w:basedOn w:val="Normln"/>
    <w:rsid w:val="001C430E"/>
    <w:pPr>
      <w:keepLines/>
      <w:spacing w:before="120" w:after="120"/>
      <w:ind w:left="680"/>
      <w:jc w:val="both"/>
    </w:pPr>
    <w:rPr>
      <w:rFonts w:ascii="Arial" w:hAnsi="Arial" w:cs="Arial"/>
      <w:szCs w:val="20"/>
      <w:lang w:val="en-GB"/>
    </w:rPr>
  </w:style>
  <w:style w:type="paragraph" w:customStyle="1" w:styleId="titre4">
    <w:name w:val="titre4"/>
    <w:basedOn w:val="Normln"/>
    <w:autoRedefine/>
    <w:semiHidden/>
    <w:rsid w:val="001C430E"/>
    <w:pPr>
      <w:tabs>
        <w:tab w:val="left" w:pos="0"/>
      </w:tabs>
      <w:spacing w:before="120"/>
      <w:ind w:firstLine="720"/>
      <w:jc w:val="both"/>
    </w:pPr>
    <w:rPr>
      <w:rFonts w:ascii="Georgia" w:hAnsi="Georgia" w:cs="Arial"/>
      <w:snapToGrid w:val="0"/>
      <w:sz w:val="22"/>
      <w:szCs w:val="22"/>
      <w:lang w:eastAsia="en-US"/>
    </w:rPr>
  </w:style>
  <w:style w:type="paragraph" w:customStyle="1" w:styleId="AAodsazen">
    <w:name w:val="AA_odsazení"/>
    <w:basedOn w:val="Normln"/>
    <w:rsid w:val="001C430E"/>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Aodsazen">
    <w:name w:val="A_odsazení"/>
    <w:basedOn w:val="Normln"/>
    <w:rsid w:val="001C430E"/>
    <w:pPr>
      <w:tabs>
        <w:tab w:val="num" w:pos="1140"/>
        <w:tab w:val="right" w:leader="dot" w:pos="7371"/>
      </w:tabs>
      <w:autoSpaceDE w:val="0"/>
      <w:autoSpaceDN w:val="0"/>
      <w:adjustRightInd w:val="0"/>
      <w:spacing w:before="120"/>
      <w:ind w:left="1140" w:hanging="360"/>
      <w:jc w:val="both"/>
    </w:pPr>
  </w:style>
  <w:style w:type="paragraph" w:customStyle="1" w:styleId="AAOdstavec">
    <w:name w:val="AA_Odstavec"/>
    <w:basedOn w:val="Normln"/>
    <w:rsid w:val="001C430E"/>
    <w:pPr>
      <w:jc w:val="both"/>
    </w:pPr>
    <w:rPr>
      <w:rFonts w:ascii="Arial" w:hAnsi="Arial" w:cs="Arial"/>
      <w:snapToGrid w:val="0"/>
      <w:sz w:val="20"/>
      <w:szCs w:val="20"/>
      <w:lang w:eastAsia="en-US"/>
    </w:rPr>
  </w:style>
  <w:style w:type="paragraph" w:customStyle="1" w:styleId="AOdstavec">
    <w:name w:val="A_Odstavec"/>
    <w:basedOn w:val="AAOdstavec"/>
    <w:rsid w:val="001C430E"/>
    <w:rPr>
      <w:rFonts w:ascii="Times New Roman" w:hAnsi="Times New Roman"/>
    </w:rPr>
  </w:style>
  <w:style w:type="paragraph" w:styleId="Zhlav">
    <w:name w:val="header"/>
    <w:basedOn w:val="Normln"/>
    <w:link w:val="ZhlavChar"/>
    <w:rsid w:val="00C56F4B"/>
    <w:pPr>
      <w:tabs>
        <w:tab w:val="center" w:pos="4536"/>
        <w:tab w:val="right" w:pos="9072"/>
      </w:tabs>
    </w:pPr>
  </w:style>
  <w:style w:type="paragraph" w:styleId="Zpat">
    <w:name w:val="footer"/>
    <w:basedOn w:val="Normln"/>
    <w:link w:val="ZpatChar"/>
    <w:uiPriority w:val="99"/>
    <w:rsid w:val="00C56F4B"/>
    <w:pPr>
      <w:tabs>
        <w:tab w:val="center" w:pos="4536"/>
        <w:tab w:val="right" w:pos="9072"/>
      </w:tabs>
    </w:pPr>
  </w:style>
  <w:style w:type="character" w:styleId="slostrnky">
    <w:name w:val="page number"/>
    <w:basedOn w:val="Standardnpsmoodstavce"/>
    <w:rsid w:val="00C56F4B"/>
  </w:style>
  <w:style w:type="paragraph" w:styleId="Zkladntextodsazen3">
    <w:name w:val="Body Text Indent 3"/>
    <w:basedOn w:val="Normln"/>
    <w:rsid w:val="00A56F70"/>
    <w:pPr>
      <w:spacing w:after="120"/>
      <w:ind w:left="283"/>
    </w:pPr>
    <w:rPr>
      <w:sz w:val="16"/>
      <w:szCs w:val="16"/>
    </w:rPr>
  </w:style>
  <w:style w:type="paragraph" w:customStyle="1" w:styleId="Styl2">
    <w:name w:val="Styl2"/>
    <w:basedOn w:val="Normln"/>
    <w:rsid w:val="00A56F70"/>
    <w:pPr>
      <w:numPr>
        <w:numId w:val="1"/>
      </w:numPr>
      <w:spacing w:before="120"/>
      <w:jc w:val="both"/>
    </w:pPr>
    <w:rPr>
      <w:b/>
      <w:bCs/>
      <w:sz w:val="28"/>
    </w:rPr>
  </w:style>
  <w:style w:type="paragraph" w:customStyle="1" w:styleId="Styl3">
    <w:name w:val="Styl3"/>
    <w:basedOn w:val="Normln"/>
    <w:rsid w:val="00A56F70"/>
    <w:pPr>
      <w:numPr>
        <w:ilvl w:val="1"/>
        <w:numId w:val="1"/>
      </w:numPr>
      <w:spacing w:before="120"/>
      <w:jc w:val="both"/>
    </w:pPr>
    <w:rPr>
      <w:b/>
      <w:bCs/>
    </w:rPr>
  </w:style>
  <w:style w:type="paragraph" w:styleId="Zkladntext2">
    <w:name w:val="Body Text 2"/>
    <w:basedOn w:val="Normln"/>
    <w:rsid w:val="005067F5"/>
    <w:pPr>
      <w:spacing w:after="120" w:line="480" w:lineRule="auto"/>
    </w:pPr>
    <w:rPr>
      <w:snapToGrid w:val="0"/>
      <w:szCs w:val="20"/>
      <w:lang w:val="fr-FR" w:eastAsia="en-US"/>
    </w:rPr>
  </w:style>
  <w:style w:type="character" w:styleId="Hypertextovodkaz">
    <w:name w:val="Hyperlink"/>
    <w:rsid w:val="005067F5"/>
    <w:rPr>
      <w:color w:val="0000FF"/>
      <w:u w:val="single"/>
    </w:rPr>
  </w:style>
  <w:style w:type="paragraph" w:styleId="Zkladntext">
    <w:name w:val="Body Text"/>
    <w:basedOn w:val="Normln"/>
    <w:rsid w:val="005067F5"/>
    <w:pPr>
      <w:spacing w:after="120"/>
    </w:pPr>
    <w:rPr>
      <w:snapToGrid w:val="0"/>
      <w:szCs w:val="20"/>
      <w:lang w:val="fr-FR" w:eastAsia="en-US"/>
    </w:rPr>
  </w:style>
  <w:style w:type="paragraph" w:styleId="Nzev">
    <w:name w:val="Title"/>
    <w:basedOn w:val="Normln"/>
    <w:qFormat/>
    <w:rsid w:val="00535AF5"/>
    <w:pPr>
      <w:spacing w:before="120" w:after="120"/>
      <w:jc w:val="center"/>
    </w:pPr>
    <w:rPr>
      <w:rFonts w:ascii="Arial" w:hAnsi="Arial"/>
      <w:b/>
      <w:snapToGrid w:val="0"/>
      <w:sz w:val="28"/>
      <w:szCs w:val="20"/>
      <w:lang w:val="fr-BE" w:eastAsia="en-US"/>
    </w:rPr>
  </w:style>
  <w:style w:type="paragraph" w:customStyle="1" w:styleId="Import2">
    <w:name w:val="Import 2"/>
    <w:rsid w:val="00535AF5"/>
    <w:pPr>
      <w:tabs>
        <w:tab w:val="left" w:pos="4104"/>
        <w:tab w:val="left" w:pos="5112"/>
      </w:tabs>
      <w:jc w:val="both"/>
    </w:pPr>
    <w:rPr>
      <w:rFonts w:ascii="Avinion" w:hAnsi="Avinion"/>
      <w:sz w:val="24"/>
      <w:lang w:val="en-US"/>
    </w:rPr>
  </w:style>
  <w:style w:type="table" w:styleId="Mkatabulky">
    <w:name w:val="Table Grid"/>
    <w:basedOn w:val="Normlntabulka"/>
    <w:rsid w:val="00B9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135595"/>
    <w:pPr>
      <w:spacing w:after="120"/>
      <w:ind w:left="283"/>
    </w:pPr>
  </w:style>
  <w:style w:type="paragraph" w:styleId="Zkladntextodsazen2">
    <w:name w:val="Body Text Indent 2"/>
    <w:basedOn w:val="Normln"/>
    <w:rsid w:val="00135595"/>
    <w:pPr>
      <w:spacing w:after="120" w:line="480" w:lineRule="auto"/>
      <w:ind w:left="283"/>
    </w:pPr>
  </w:style>
  <w:style w:type="paragraph" w:customStyle="1" w:styleId="nvrh">
    <w:name w:val="návrh"/>
    <w:basedOn w:val="Normln"/>
    <w:rsid w:val="00135595"/>
    <w:pPr>
      <w:tabs>
        <w:tab w:val="right" w:pos="9406"/>
      </w:tabs>
      <w:spacing w:before="240" w:line="240" w:lineRule="atLeast"/>
      <w:jc w:val="both"/>
    </w:pPr>
    <w:rPr>
      <w:b/>
    </w:rPr>
  </w:style>
  <w:style w:type="paragraph" w:customStyle="1" w:styleId="SMLOUVACISLO">
    <w:name w:val="SMLOUVA CISLO"/>
    <w:basedOn w:val="Normln"/>
    <w:rsid w:val="006064A6"/>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PODPISYDATUM">
    <w:name w:val="PODPISY DATUM"/>
    <w:basedOn w:val="Normln"/>
    <w:rsid w:val="006064A6"/>
    <w:pPr>
      <w:keepNext/>
      <w:keepLines/>
      <w:overflowPunct w:val="0"/>
      <w:autoSpaceDE w:val="0"/>
      <w:autoSpaceDN w:val="0"/>
      <w:adjustRightInd w:val="0"/>
      <w:spacing w:before="300" w:after="240"/>
      <w:jc w:val="both"/>
      <w:textAlignment w:val="baseline"/>
    </w:pPr>
    <w:rPr>
      <w:sz w:val="20"/>
      <w:szCs w:val="20"/>
    </w:rPr>
  </w:style>
  <w:style w:type="paragraph" w:customStyle="1" w:styleId="HLAVICKA">
    <w:name w:val="HLAVICKA"/>
    <w:basedOn w:val="Normln"/>
    <w:rsid w:val="006064A6"/>
    <w:pPr>
      <w:tabs>
        <w:tab w:val="left" w:pos="284"/>
        <w:tab w:val="left" w:pos="1145"/>
      </w:tabs>
      <w:overflowPunct w:val="0"/>
      <w:autoSpaceDE w:val="0"/>
      <w:autoSpaceDN w:val="0"/>
      <w:adjustRightInd w:val="0"/>
      <w:spacing w:after="60"/>
      <w:textAlignment w:val="baseline"/>
    </w:pPr>
    <w:rPr>
      <w:sz w:val="20"/>
      <w:szCs w:val="20"/>
    </w:rPr>
  </w:style>
  <w:style w:type="paragraph" w:customStyle="1" w:styleId="NADPISCENTR">
    <w:name w:val="NADPIS CENTR"/>
    <w:basedOn w:val="Normln"/>
    <w:rsid w:val="006064A6"/>
    <w:pPr>
      <w:keepNext/>
      <w:keepLines/>
      <w:overflowPunct w:val="0"/>
      <w:autoSpaceDE w:val="0"/>
      <w:autoSpaceDN w:val="0"/>
      <w:adjustRightInd w:val="0"/>
      <w:spacing w:before="240" w:after="60"/>
      <w:jc w:val="center"/>
      <w:textAlignment w:val="baseline"/>
    </w:pPr>
    <w:rPr>
      <w:b/>
      <w:sz w:val="20"/>
      <w:szCs w:val="20"/>
    </w:rPr>
  </w:style>
  <w:style w:type="paragraph" w:customStyle="1" w:styleId="NADPISCENTRPOD">
    <w:name w:val="NADPIS CENTRPOD"/>
    <w:basedOn w:val="Normln"/>
    <w:rsid w:val="006064A6"/>
    <w:pPr>
      <w:keepNext/>
      <w:keepLines/>
      <w:overflowPunct w:val="0"/>
      <w:autoSpaceDE w:val="0"/>
      <w:autoSpaceDN w:val="0"/>
      <w:adjustRightInd w:val="0"/>
      <w:spacing w:after="60"/>
      <w:jc w:val="center"/>
      <w:textAlignment w:val="baseline"/>
    </w:pPr>
    <w:rPr>
      <w:b/>
      <w:sz w:val="20"/>
      <w:szCs w:val="20"/>
    </w:rPr>
  </w:style>
  <w:style w:type="paragraph" w:customStyle="1" w:styleId="BODY1">
    <w:name w:val="BODY (1)"/>
    <w:basedOn w:val="Normln"/>
    <w:rsid w:val="006064A6"/>
    <w:pPr>
      <w:overflowPunct w:val="0"/>
      <w:autoSpaceDE w:val="0"/>
      <w:autoSpaceDN w:val="0"/>
      <w:adjustRightInd w:val="0"/>
      <w:spacing w:before="60" w:after="60"/>
      <w:ind w:left="284"/>
      <w:jc w:val="both"/>
      <w:textAlignment w:val="baseline"/>
    </w:pPr>
    <w:rPr>
      <w:sz w:val="20"/>
      <w:szCs w:val="20"/>
    </w:rPr>
  </w:style>
  <w:style w:type="paragraph" w:customStyle="1" w:styleId="Linka">
    <w:name w:val="Linka"/>
    <w:basedOn w:val="Normln"/>
    <w:rsid w:val="006064A6"/>
    <w:pPr>
      <w:pBdr>
        <w:top w:val="single" w:sz="12" w:space="1" w:color="auto"/>
      </w:pBdr>
      <w:overflowPunct w:val="0"/>
      <w:autoSpaceDE w:val="0"/>
      <w:autoSpaceDN w:val="0"/>
      <w:adjustRightInd w:val="0"/>
      <w:spacing w:before="120" w:after="120"/>
      <w:jc w:val="center"/>
      <w:textAlignment w:val="baseline"/>
    </w:pPr>
    <w:rPr>
      <w:sz w:val="12"/>
      <w:szCs w:val="20"/>
    </w:rPr>
  </w:style>
  <w:style w:type="paragraph" w:customStyle="1" w:styleId="HLAVICKA6BNAD">
    <w:name w:val="HLAVICKA 6B NAD"/>
    <w:basedOn w:val="HLAVICKA"/>
    <w:rsid w:val="006064A6"/>
    <w:pPr>
      <w:spacing w:before="240"/>
    </w:pPr>
  </w:style>
  <w:style w:type="paragraph" w:customStyle="1" w:styleId="Import1">
    <w:name w:val="Import 1"/>
    <w:rsid w:val="006064A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bubliny">
    <w:name w:val="Balloon Text"/>
    <w:basedOn w:val="Normln"/>
    <w:link w:val="TextbublinyChar"/>
    <w:rsid w:val="002A1D07"/>
    <w:rPr>
      <w:rFonts w:ascii="Tahoma" w:hAnsi="Tahoma" w:cs="Tahoma"/>
      <w:sz w:val="16"/>
      <w:szCs w:val="16"/>
    </w:rPr>
  </w:style>
  <w:style w:type="character" w:customStyle="1" w:styleId="TextbublinyChar">
    <w:name w:val="Text bubliny Char"/>
    <w:link w:val="Textbubliny"/>
    <w:rsid w:val="002A1D07"/>
    <w:rPr>
      <w:rFonts w:ascii="Tahoma" w:hAnsi="Tahoma" w:cs="Tahoma"/>
      <w:sz w:val="16"/>
      <w:szCs w:val="16"/>
    </w:rPr>
  </w:style>
  <w:style w:type="character" w:styleId="Odkaznakoment">
    <w:name w:val="annotation reference"/>
    <w:semiHidden/>
    <w:rsid w:val="008D430C"/>
    <w:rPr>
      <w:sz w:val="16"/>
      <w:szCs w:val="16"/>
    </w:rPr>
  </w:style>
  <w:style w:type="paragraph" w:styleId="Textkomente">
    <w:name w:val="annotation text"/>
    <w:basedOn w:val="Normln"/>
    <w:semiHidden/>
    <w:rsid w:val="008D430C"/>
    <w:rPr>
      <w:sz w:val="20"/>
      <w:szCs w:val="20"/>
    </w:rPr>
  </w:style>
  <w:style w:type="paragraph" w:styleId="Pedmtkomente">
    <w:name w:val="annotation subject"/>
    <w:basedOn w:val="Textkomente"/>
    <w:next w:val="Textkomente"/>
    <w:semiHidden/>
    <w:rsid w:val="008D430C"/>
    <w:rPr>
      <w:b/>
      <w:bCs/>
    </w:rPr>
  </w:style>
  <w:style w:type="character" w:customStyle="1" w:styleId="detail">
    <w:name w:val="detail"/>
    <w:basedOn w:val="Standardnpsmoodstavce"/>
    <w:rsid w:val="00E3087A"/>
  </w:style>
  <w:style w:type="paragraph" w:styleId="Rozloendokumentu">
    <w:name w:val="Document Map"/>
    <w:basedOn w:val="Normln"/>
    <w:semiHidden/>
    <w:rsid w:val="00ED29E8"/>
    <w:pPr>
      <w:shd w:val="clear" w:color="auto" w:fill="000080"/>
    </w:pPr>
    <w:rPr>
      <w:rFonts w:ascii="Tahoma" w:hAnsi="Tahoma" w:cs="Tahoma"/>
      <w:sz w:val="20"/>
      <w:szCs w:val="20"/>
    </w:rPr>
  </w:style>
  <w:style w:type="paragraph" w:styleId="Normlnweb">
    <w:name w:val="Normal (Web)"/>
    <w:basedOn w:val="Normln"/>
    <w:uiPriority w:val="99"/>
    <w:rsid w:val="00B02D97"/>
    <w:pPr>
      <w:spacing w:before="100" w:beforeAutospacing="1" w:after="100" w:afterAutospacing="1"/>
    </w:pPr>
  </w:style>
  <w:style w:type="character" w:styleId="Siln">
    <w:name w:val="Strong"/>
    <w:qFormat/>
    <w:rsid w:val="00B02D97"/>
    <w:rPr>
      <w:b/>
      <w:bCs/>
    </w:rPr>
  </w:style>
  <w:style w:type="paragraph" w:styleId="Odstavecseseznamem">
    <w:name w:val="List Paragraph"/>
    <w:basedOn w:val="Normln"/>
    <w:link w:val="OdstavecseseznamemChar"/>
    <w:uiPriority w:val="34"/>
    <w:qFormat/>
    <w:rsid w:val="00D20D23"/>
    <w:pPr>
      <w:ind w:left="720"/>
      <w:contextualSpacing/>
    </w:pPr>
  </w:style>
  <w:style w:type="paragraph" w:customStyle="1" w:styleId="TabtextM">
    <w:name w:val="Tab_text_M"/>
    <w:basedOn w:val="Normln"/>
    <w:rsid w:val="00CC078C"/>
    <w:pPr>
      <w:spacing w:line="288" w:lineRule="auto"/>
    </w:pPr>
    <w:rPr>
      <w:rFonts w:ascii="JohnSans Text Pro" w:hAnsi="JohnSans Text Pro"/>
      <w:sz w:val="18"/>
    </w:rPr>
  </w:style>
  <w:style w:type="character" w:customStyle="1" w:styleId="ZhlavChar">
    <w:name w:val="Záhlaví Char"/>
    <w:link w:val="Zhlav"/>
    <w:rsid w:val="00CB375F"/>
    <w:rPr>
      <w:sz w:val="24"/>
      <w:szCs w:val="24"/>
    </w:rPr>
  </w:style>
  <w:style w:type="paragraph" w:styleId="Revize">
    <w:name w:val="Revision"/>
    <w:hidden/>
    <w:uiPriority w:val="99"/>
    <w:semiHidden/>
    <w:rsid w:val="002C7870"/>
    <w:rPr>
      <w:sz w:val="24"/>
      <w:szCs w:val="24"/>
    </w:rPr>
  </w:style>
  <w:style w:type="character" w:customStyle="1" w:styleId="Nadpis6Char">
    <w:name w:val="Nadpis 6 Char"/>
    <w:basedOn w:val="Standardnpsmoodstavce"/>
    <w:link w:val="Nadpis6"/>
    <w:semiHidden/>
    <w:rsid w:val="00992862"/>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Standardnpsmoodstavce"/>
    <w:link w:val="Nadpis8"/>
    <w:semiHidden/>
    <w:rsid w:val="0099286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992862"/>
    <w:rPr>
      <w:rFonts w:asciiTheme="majorHAnsi" w:eastAsiaTheme="majorEastAsia" w:hAnsiTheme="majorHAnsi" w:cstheme="majorBidi"/>
      <w:i/>
      <w:iCs/>
      <w:color w:val="404040" w:themeColor="text1" w:themeTint="BF"/>
    </w:rPr>
  </w:style>
  <w:style w:type="character" w:customStyle="1" w:styleId="OdstavecseseznamemChar">
    <w:name w:val="Odstavec se seznamem Char"/>
    <w:link w:val="Odstavecseseznamem"/>
    <w:uiPriority w:val="34"/>
    <w:locked/>
    <w:rsid w:val="008D71A6"/>
    <w:rPr>
      <w:sz w:val="24"/>
      <w:szCs w:val="24"/>
    </w:rPr>
  </w:style>
  <w:style w:type="character" w:styleId="Zdraznnintenzivn">
    <w:name w:val="Intense Emphasis"/>
    <w:basedOn w:val="Standardnpsmoodstavce"/>
    <w:uiPriority w:val="99"/>
    <w:qFormat/>
    <w:rsid w:val="001632A4"/>
    <w:rPr>
      <w:rFonts w:cs="Times New Roman"/>
      <w:b/>
      <w:bCs/>
      <w:i/>
      <w:iCs/>
      <w:color w:val="4F81BD"/>
    </w:rPr>
  </w:style>
  <w:style w:type="character" w:customStyle="1" w:styleId="ZpatChar">
    <w:name w:val="Zápatí Char"/>
    <w:basedOn w:val="Standardnpsmoodstavce"/>
    <w:link w:val="Zpat"/>
    <w:uiPriority w:val="99"/>
    <w:rsid w:val="00CE0810"/>
    <w:rPr>
      <w:sz w:val="24"/>
      <w:szCs w:val="24"/>
    </w:rPr>
  </w:style>
  <w:style w:type="paragraph" w:customStyle="1" w:styleId="Znaka1">
    <w:name w:val="Značka 1"/>
    <w:rsid w:val="00001CBB"/>
    <w:pPr>
      <w:keepLines/>
      <w:numPr>
        <w:numId w:val="50"/>
      </w:numPr>
      <w:spacing w:line="255" w:lineRule="atLeast"/>
    </w:pPr>
    <w:rPr>
      <w:color w:val="000000"/>
    </w:rPr>
  </w:style>
  <w:style w:type="character" w:customStyle="1" w:styleId="st">
    <w:name w:val="st"/>
    <w:rsid w:val="00001CBB"/>
  </w:style>
  <w:style w:type="paragraph" w:customStyle="1" w:styleId="znaka10">
    <w:name w:val="znaka1"/>
    <w:basedOn w:val="Normln"/>
    <w:rsid w:val="00001C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5">
      <w:bodyDiv w:val="1"/>
      <w:marLeft w:val="0"/>
      <w:marRight w:val="0"/>
      <w:marTop w:val="0"/>
      <w:marBottom w:val="0"/>
      <w:divBdr>
        <w:top w:val="none" w:sz="0" w:space="0" w:color="auto"/>
        <w:left w:val="none" w:sz="0" w:space="0" w:color="auto"/>
        <w:bottom w:val="none" w:sz="0" w:space="0" w:color="auto"/>
        <w:right w:val="none" w:sz="0" w:space="0" w:color="auto"/>
      </w:divBdr>
      <w:divsChild>
        <w:div w:id="1404137880">
          <w:marLeft w:val="0"/>
          <w:marRight w:val="0"/>
          <w:marTop w:val="0"/>
          <w:marBottom w:val="0"/>
          <w:divBdr>
            <w:top w:val="none" w:sz="0" w:space="0" w:color="auto"/>
            <w:left w:val="none" w:sz="0" w:space="0" w:color="auto"/>
            <w:bottom w:val="none" w:sz="0" w:space="0" w:color="auto"/>
            <w:right w:val="none" w:sz="0" w:space="0" w:color="auto"/>
          </w:divBdr>
          <w:divsChild>
            <w:div w:id="1779761651">
              <w:marLeft w:val="0"/>
              <w:marRight w:val="0"/>
              <w:marTop w:val="0"/>
              <w:marBottom w:val="0"/>
              <w:divBdr>
                <w:top w:val="none" w:sz="0" w:space="0" w:color="auto"/>
                <w:left w:val="none" w:sz="0" w:space="0" w:color="auto"/>
                <w:bottom w:val="none" w:sz="0" w:space="0" w:color="auto"/>
                <w:right w:val="none" w:sz="0" w:space="0" w:color="auto"/>
              </w:divBdr>
              <w:divsChild>
                <w:div w:id="1602563308">
                  <w:marLeft w:val="0"/>
                  <w:marRight w:val="0"/>
                  <w:marTop w:val="0"/>
                  <w:marBottom w:val="0"/>
                  <w:divBdr>
                    <w:top w:val="none" w:sz="0" w:space="0" w:color="auto"/>
                    <w:left w:val="none" w:sz="0" w:space="0" w:color="auto"/>
                    <w:bottom w:val="none" w:sz="0" w:space="0" w:color="auto"/>
                    <w:right w:val="none" w:sz="0" w:space="0" w:color="auto"/>
                  </w:divBdr>
                  <w:divsChild>
                    <w:div w:id="599533086">
                      <w:marLeft w:val="0"/>
                      <w:marRight w:val="0"/>
                      <w:marTop w:val="0"/>
                      <w:marBottom w:val="0"/>
                      <w:divBdr>
                        <w:top w:val="none" w:sz="0" w:space="0" w:color="auto"/>
                        <w:left w:val="none" w:sz="0" w:space="0" w:color="auto"/>
                        <w:bottom w:val="none" w:sz="0" w:space="0" w:color="auto"/>
                        <w:right w:val="none" w:sz="0" w:space="0" w:color="auto"/>
                      </w:divBdr>
                      <w:divsChild>
                        <w:div w:id="579339035">
                          <w:marLeft w:val="0"/>
                          <w:marRight w:val="0"/>
                          <w:marTop w:val="0"/>
                          <w:marBottom w:val="0"/>
                          <w:divBdr>
                            <w:top w:val="none" w:sz="0" w:space="0" w:color="auto"/>
                            <w:left w:val="none" w:sz="0" w:space="0" w:color="auto"/>
                            <w:bottom w:val="none" w:sz="0" w:space="0" w:color="auto"/>
                            <w:right w:val="none" w:sz="0" w:space="0" w:color="auto"/>
                          </w:divBdr>
                          <w:divsChild>
                            <w:div w:id="1499072660">
                              <w:marLeft w:val="0"/>
                              <w:marRight w:val="0"/>
                              <w:marTop w:val="0"/>
                              <w:marBottom w:val="0"/>
                              <w:divBdr>
                                <w:top w:val="none" w:sz="0" w:space="0" w:color="auto"/>
                                <w:left w:val="none" w:sz="0" w:space="0" w:color="auto"/>
                                <w:bottom w:val="none" w:sz="0" w:space="0" w:color="auto"/>
                                <w:right w:val="none" w:sz="0" w:space="0" w:color="auto"/>
                              </w:divBdr>
                              <w:divsChild>
                                <w:div w:id="14917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9507">
      <w:bodyDiv w:val="1"/>
      <w:marLeft w:val="0"/>
      <w:marRight w:val="0"/>
      <w:marTop w:val="0"/>
      <w:marBottom w:val="0"/>
      <w:divBdr>
        <w:top w:val="none" w:sz="0" w:space="0" w:color="auto"/>
        <w:left w:val="none" w:sz="0" w:space="0" w:color="auto"/>
        <w:bottom w:val="none" w:sz="0" w:space="0" w:color="auto"/>
        <w:right w:val="none" w:sz="0" w:space="0" w:color="auto"/>
      </w:divBdr>
      <w:divsChild>
        <w:div w:id="2132431474">
          <w:marLeft w:val="0"/>
          <w:marRight w:val="0"/>
          <w:marTop w:val="0"/>
          <w:marBottom w:val="0"/>
          <w:divBdr>
            <w:top w:val="none" w:sz="0" w:space="0" w:color="auto"/>
            <w:left w:val="none" w:sz="0" w:space="0" w:color="auto"/>
            <w:bottom w:val="none" w:sz="0" w:space="0" w:color="auto"/>
            <w:right w:val="none" w:sz="0" w:space="0" w:color="auto"/>
          </w:divBdr>
          <w:divsChild>
            <w:div w:id="334117378">
              <w:marLeft w:val="0"/>
              <w:marRight w:val="0"/>
              <w:marTop w:val="0"/>
              <w:marBottom w:val="0"/>
              <w:divBdr>
                <w:top w:val="none" w:sz="0" w:space="0" w:color="auto"/>
                <w:left w:val="none" w:sz="0" w:space="0" w:color="auto"/>
                <w:bottom w:val="none" w:sz="0" w:space="0" w:color="auto"/>
                <w:right w:val="none" w:sz="0" w:space="0" w:color="auto"/>
              </w:divBdr>
              <w:divsChild>
                <w:div w:id="245654328">
                  <w:marLeft w:val="0"/>
                  <w:marRight w:val="0"/>
                  <w:marTop w:val="0"/>
                  <w:marBottom w:val="0"/>
                  <w:divBdr>
                    <w:top w:val="none" w:sz="0" w:space="0" w:color="auto"/>
                    <w:left w:val="none" w:sz="0" w:space="0" w:color="auto"/>
                    <w:bottom w:val="none" w:sz="0" w:space="0" w:color="auto"/>
                    <w:right w:val="none" w:sz="0" w:space="0" w:color="auto"/>
                  </w:divBdr>
                  <w:divsChild>
                    <w:div w:id="399403976">
                      <w:marLeft w:val="0"/>
                      <w:marRight w:val="0"/>
                      <w:marTop w:val="0"/>
                      <w:marBottom w:val="0"/>
                      <w:divBdr>
                        <w:top w:val="none" w:sz="0" w:space="0" w:color="auto"/>
                        <w:left w:val="none" w:sz="0" w:space="0" w:color="auto"/>
                        <w:bottom w:val="none" w:sz="0" w:space="0" w:color="auto"/>
                        <w:right w:val="none" w:sz="0" w:space="0" w:color="auto"/>
                      </w:divBdr>
                      <w:divsChild>
                        <w:div w:id="4813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548303">
      <w:bodyDiv w:val="1"/>
      <w:marLeft w:val="0"/>
      <w:marRight w:val="0"/>
      <w:marTop w:val="0"/>
      <w:marBottom w:val="0"/>
      <w:divBdr>
        <w:top w:val="none" w:sz="0" w:space="0" w:color="auto"/>
        <w:left w:val="none" w:sz="0" w:space="0" w:color="auto"/>
        <w:bottom w:val="none" w:sz="0" w:space="0" w:color="auto"/>
        <w:right w:val="none" w:sz="0" w:space="0" w:color="auto"/>
      </w:divBdr>
    </w:div>
    <w:div w:id="769590305">
      <w:bodyDiv w:val="1"/>
      <w:marLeft w:val="0"/>
      <w:marRight w:val="0"/>
      <w:marTop w:val="0"/>
      <w:marBottom w:val="0"/>
      <w:divBdr>
        <w:top w:val="none" w:sz="0" w:space="0" w:color="auto"/>
        <w:left w:val="none" w:sz="0" w:space="0" w:color="auto"/>
        <w:bottom w:val="none" w:sz="0" w:space="0" w:color="auto"/>
        <w:right w:val="none" w:sz="0" w:space="0" w:color="auto"/>
      </w:divBdr>
    </w:div>
    <w:div w:id="799806499">
      <w:bodyDiv w:val="1"/>
      <w:marLeft w:val="0"/>
      <w:marRight w:val="0"/>
      <w:marTop w:val="0"/>
      <w:marBottom w:val="0"/>
      <w:divBdr>
        <w:top w:val="none" w:sz="0" w:space="0" w:color="auto"/>
        <w:left w:val="none" w:sz="0" w:space="0" w:color="auto"/>
        <w:bottom w:val="none" w:sz="0" w:space="0" w:color="auto"/>
        <w:right w:val="none" w:sz="0" w:space="0" w:color="auto"/>
      </w:divBdr>
      <w:divsChild>
        <w:div w:id="602736218">
          <w:marLeft w:val="0"/>
          <w:marRight w:val="0"/>
          <w:marTop w:val="0"/>
          <w:marBottom w:val="0"/>
          <w:divBdr>
            <w:top w:val="none" w:sz="0" w:space="0" w:color="auto"/>
            <w:left w:val="none" w:sz="0" w:space="0" w:color="auto"/>
            <w:bottom w:val="none" w:sz="0" w:space="0" w:color="auto"/>
            <w:right w:val="none" w:sz="0" w:space="0" w:color="auto"/>
          </w:divBdr>
          <w:divsChild>
            <w:div w:id="388921423">
              <w:marLeft w:val="0"/>
              <w:marRight w:val="0"/>
              <w:marTop w:val="0"/>
              <w:marBottom w:val="0"/>
              <w:divBdr>
                <w:top w:val="none" w:sz="0" w:space="0" w:color="auto"/>
                <w:left w:val="none" w:sz="0" w:space="0" w:color="auto"/>
                <w:bottom w:val="none" w:sz="0" w:space="0" w:color="auto"/>
                <w:right w:val="none" w:sz="0" w:space="0" w:color="auto"/>
              </w:divBdr>
              <w:divsChild>
                <w:div w:id="731778053">
                  <w:marLeft w:val="0"/>
                  <w:marRight w:val="0"/>
                  <w:marTop w:val="0"/>
                  <w:marBottom w:val="0"/>
                  <w:divBdr>
                    <w:top w:val="none" w:sz="0" w:space="0" w:color="auto"/>
                    <w:left w:val="none" w:sz="0" w:space="0" w:color="auto"/>
                    <w:bottom w:val="none" w:sz="0" w:space="0" w:color="auto"/>
                    <w:right w:val="none" w:sz="0" w:space="0" w:color="auto"/>
                  </w:divBdr>
                  <w:divsChild>
                    <w:div w:id="1404792113">
                      <w:marLeft w:val="0"/>
                      <w:marRight w:val="0"/>
                      <w:marTop w:val="0"/>
                      <w:marBottom w:val="0"/>
                      <w:divBdr>
                        <w:top w:val="none" w:sz="0" w:space="0" w:color="auto"/>
                        <w:left w:val="none" w:sz="0" w:space="0" w:color="auto"/>
                        <w:bottom w:val="none" w:sz="0" w:space="0" w:color="auto"/>
                        <w:right w:val="none" w:sz="0" w:space="0" w:color="auto"/>
                      </w:divBdr>
                      <w:divsChild>
                        <w:div w:id="1668749643">
                          <w:marLeft w:val="0"/>
                          <w:marRight w:val="0"/>
                          <w:marTop w:val="0"/>
                          <w:marBottom w:val="0"/>
                          <w:divBdr>
                            <w:top w:val="none" w:sz="0" w:space="0" w:color="auto"/>
                            <w:left w:val="none" w:sz="0" w:space="0" w:color="auto"/>
                            <w:bottom w:val="none" w:sz="0" w:space="0" w:color="auto"/>
                            <w:right w:val="none" w:sz="0" w:space="0" w:color="auto"/>
                          </w:divBdr>
                          <w:divsChild>
                            <w:div w:id="2113931247">
                              <w:marLeft w:val="0"/>
                              <w:marRight w:val="0"/>
                              <w:marTop w:val="0"/>
                              <w:marBottom w:val="0"/>
                              <w:divBdr>
                                <w:top w:val="none" w:sz="0" w:space="0" w:color="auto"/>
                                <w:left w:val="none" w:sz="0" w:space="0" w:color="auto"/>
                                <w:bottom w:val="none" w:sz="0" w:space="0" w:color="auto"/>
                                <w:right w:val="none" w:sz="0" w:space="0" w:color="auto"/>
                              </w:divBdr>
                              <w:divsChild>
                                <w:div w:id="7981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677629">
      <w:bodyDiv w:val="1"/>
      <w:marLeft w:val="0"/>
      <w:marRight w:val="0"/>
      <w:marTop w:val="0"/>
      <w:marBottom w:val="0"/>
      <w:divBdr>
        <w:top w:val="none" w:sz="0" w:space="0" w:color="auto"/>
        <w:left w:val="none" w:sz="0" w:space="0" w:color="auto"/>
        <w:bottom w:val="none" w:sz="0" w:space="0" w:color="auto"/>
        <w:right w:val="none" w:sz="0" w:space="0" w:color="auto"/>
      </w:divBdr>
    </w:div>
    <w:div w:id="861826289">
      <w:bodyDiv w:val="1"/>
      <w:marLeft w:val="0"/>
      <w:marRight w:val="0"/>
      <w:marTop w:val="0"/>
      <w:marBottom w:val="0"/>
      <w:divBdr>
        <w:top w:val="none" w:sz="0" w:space="0" w:color="auto"/>
        <w:left w:val="none" w:sz="0" w:space="0" w:color="auto"/>
        <w:bottom w:val="none" w:sz="0" w:space="0" w:color="auto"/>
        <w:right w:val="none" w:sz="0" w:space="0" w:color="auto"/>
      </w:divBdr>
    </w:div>
    <w:div w:id="1027172026">
      <w:bodyDiv w:val="1"/>
      <w:marLeft w:val="0"/>
      <w:marRight w:val="0"/>
      <w:marTop w:val="0"/>
      <w:marBottom w:val="0"/>
      <w:divBdr>
        <w:top w:val="none" w:sz="0" w:space="0" w:color="auto"/>
        <w:left w:val="none" w:sz="0" w:space="0" w:color="auto"/>
        <w:bottom w:val="none" w:sz="0" w:space="0" w:color="auto"/>
        <w:right w:val="none" w:sz="0" w:space="0" w:color="auto"/>
      </w:divBdr>
    </w:div>
    <w:div w:id="1060904556">
      <w:bodyDiv w:val="1"/>
      <w:marLeft w:val="0"/>
      <w:marRight w:val="0"/>
      <w:marTop w:val="0"/>
      <w:marBottom w:val="0"/>
      <w:divBdr>
        <w:top w:val="none" w:sz="0" w:space="0" w:color="auto"/>
        <w:left w:val="none" w:sz="0" w:space="0" w:color="auto"/>
        <w:bottom w:val="none" w:sz="0" w:space="0" w:color="auto"/>
        <w:right w:val="none" w:sz="0" w:space="0" w:color="auto"/>
      </w:divBdr>
      <w:divsChild>
        <w:div w:id="1802460368">
          <w:marLeft w:val="0"/>
          <w:marRight w:val="0"/>
          <w:marTop w:val="0"/>
          <w:marBottom w:val="0"/>
          <w:divBdr>
            <w:top w:val="none" w:sz="0" w:space="0" w:color="auto"/>
            <w:left w:val="none" w:sz="0" w:space="0" w:color="auto"/>
            <w:bottom w:val="none" w:sz="0" w:space="0" w:color="auto"/>
            <w:right w:val="none" w:sz="0" w:space="0" w:color="auto"/>
          </w:divBdr>
          <w:divsChild>
            <w:div w:id="2126266922">
              <w:marLeft w:val="0"/>
              <w:marRight w:val="0"/>
              <w:marTop w:val="0"/>
              <w:marBottom w:val="0"/>
              <w:divBdr>
                <w:top w:val="none" w:sz="0" w:space="0" w:color="auto"/>
                <w:left w:val="none" w:sz="0" w:space="0" w:color="auto"/>
                <w:bottom w:val="none" w:sz="0" w:space="0" w:color="auto"/>
                <w:right w:val="none" w:sz="0" w:space="0" w:color="auto"/>
              </w:divBdr>
              <w:divsChild>
                <w:div w:id="649748286">
                  <w:marLeft w:val="0"/>
                  <w:marRight w:val="0"/>
                  <w:marTop w:val="0"/>
                  <w:marBottom w:val="0"/>
                  <w:divBdr>
                    <w:top w:val="none" w:sz="0" w:space="0" w:color="auto"/>
                    <w:left w:val="none" w:sz="0" w:space="0" w:color="auto"/>
                    <w:bottom w:val="none" w:sz="0" w:space="0" w:color="auto"/>
                    <w:right w:val="none" w:sz="0" w:space="0" w:color="auto"/>
                  </w:divBdr>
                  <w:divsChild>
                    <w:div w:id="504563386">
                      <w:marLeft w:val="0"/>
                      <w:marRight w:val="0"/>
                      <w:marTop w:val="0"/>
                      <w:marBottom w:val="0"/>
                      <w:divBdr>
                        <w:top w:val="none" w:sz="0" w:space="0" w:color="auto"/>
                        <w:left w:val="none" w:sz="0" w:space="0" w:color="auto"/>
                        <w:bottom w:val="none" w:sz="0" w:space="0" w:color="auto"/>
                        <w:right w:val="none" w:sz="0" w:space="0" w:color="auto"/>
                      </w:divBdr>
                      <w:divsChild>
                        <w:div w:id="1435975715">
                          <w:marLeft w:val="0"/>
                          <w:marRight w:val="0"/>
                          <w:marTop w:val="0"/>
                          <w:marBottom w:val="0"/>
                          <w:divBdr>
                            <w:top w:val="none" w:sz="0" w:space="0" w:color="auto"/>
                            <w:left w:val="none" w:sz="0" w:space="0" w:color="auto"/>
                            <w:bottom w:val="none" w:sz="0" w:space="0" w:color="auto"/>
                            <w:right w:val="none" w:sz="0" w:space="0" w:color="auto"/>
                          </w:divBdr>
                          <w:divsChild>
                            <w:div w:id="1372613922">
                              <w:marLeft w:val="0"/>
                              <w:marRight w:val="0"/>
                              <w:marTop w:val="0"/>
                              <w:marBottom w:val="0"/>
                              <w:divBdr>
                                <w:top w:val="none" w:sz="0" w:space="0" w:color="auto"/>
                                <w:left w:val="none" w:sz="0" w:space="0" w:color="auto"/>
                                <w:bottom w:val="none" w:sz="0" w:space="0" w:color="auto"/>
                                <w:right w:val="none" w:sz="0" w:space="0" w:color="auto"/>
                              </w:divBdr>
                              <w:divsChild>
                                <w:div w:id="1752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04914">
      <w:bodyDiv w:val="1"/>
      <w:marLeft w:val="0"/>
      <w:marRight w:val="0"/>
      <w:marTop w:val="0"/>
      <w:marBottom w:val="0"/>
      <w:divBdr>
        <w:top w:val="none" w:sz="0" w:space="0" w:color="auto"/>
        <w:left w:val="none" w:sz="0" w:space="0" w:color="auto"/>
        <w:bottom w:val="none" w:sz="0" w:space="0" w:color="auto"/>
        <w:right w:val="none" w:sz="0" w:space="0" w:color="auto"/>
      </w:divBdr>
      <w:divsChild>
        <w:div w:id="1954897775">
          <w:marLeft w:val="0"/>
          <w:marRight w:val="0"/>
          <w:marTop w:val="0"/>
          <w:marBottom w:val="0"/>
          <w:divBdr>
            <w:top w:val="none" w:sz="0" w:space="0" w:color="auto"/>
            <w:left w:val="none" w:sz="0" w:space="0" w:color="auto"/>
            <w:bottom w:val="none" w:sz="0" w:space="0" w:color="auto"/>
            <w:right w:val="none" w:sz="0" w:space="0" w:color="auto"/>
          </w:divBdr>
          <w:divsChild>
            <w:div w:id="1673680041">
              <w:marLeft w:val="0"/>
              <w:marRight w:val="0"/>
              <w:marTop w:val="0"/>
              <w:marBottom w:val="0"/>
              <w:divBdr>
                <w:top w:val="none" w:sz="0" w:space="0" w:color="auto"/>
                <w:left w:val="none" w:sz="0" w:space="0" w:color="auto"/>
                <w:bottom w:val="none" w:sz="0" w:space="0" w:color="auto"/>
                <w:right w:val="none" w:sz="0" w:space="0" w:color="auto"/>
              </w:divBdr>
              <w:divsChild>
                <w:div w:id="398752005">
                  <w:marLeft w:val="0"/>
                  <w:marRight w:val="0"/>
                  <w:marTop w:val="0"/>
                  <w:marBottom w:val="0"/>
                  <w:divBdr>
                    <w:top w:val="none" w:sz="0" w:space="0" w:color="auto"/>
                    <w:left w:val="none" w:sz="0" w:space="0" w:color="auto"/>
                    <w:bottom w:val="none" w:sz="0" w:space="0" w:color="auto"/>
                    <w:right w:val="none" w:sz="0" w:space="0" w:color="auto"/>
                  </w:divBdr>
                  <w:divsChild>
                    <w:div w:id="1620406667">
                      <w:marLeft w:val="0"/>
                      <w:marRight w:val="0"/>
                      <w:marTop w:val="0"/>
                      <w:marBottom w:val="0"/>
                      <w:divBdr>
                        <w:top w:val="none" w:sz="0" w:space="0" w:color="auto"/>
                        <w:left w:val="none" w:sz="0" w:space="0" w:color="auto"/>
                        <w:bottom w:val="none" w:sz="0" w:space="0" w:color="auto"/>
                        <w:right w:val="none" w:sz="0" w:space="0" w:color="auto"/>
                      </w:divBdr>
                      <w:divsChild>
                        <w:div w:id="1832135986">
                          <w:marLeft w:val="0"/>
                          <w:marRight w:val="0"/>
                          <w:marTop w:val="0"/>
                          <w:marBottom w:val="0"/>
                          <w:divBdr>
                            <w:top w:val="none" w:sz="0" w:space="0" w:color="auto"/>
                            <w:left w:val="none" w:sz="0" w:space="0" w:color="auto"/>
                            <w:bottom w:val="none" w:sz="0" w:space="0" w:color="auto"/>
                            <w:right w:val="none" w:sz="0" w:space="0" w:color="auto"/>
                          </w:divBdr>
                          <w:divsChild>
                            <w:div w:id="2105833059">
                              <w:marLeft w:val="0"/>
                              <w:marRight w:val="0"/>
                              <w:marTop w:val="0"/>
                              <w:marBottom w:val="0"/>
                              <w:divBdr>
                                <w:top w:val="none" w:sz="0" w:space="0" w:color="auto"/>
                                <w:left w:val="none" w:sz="0" w:space="0" w:color="auto"/>
                                <w:bottom w:val="none" w:sz="0" w:space="0" w:color="auto"/>
                                <w:right w:val="none" w:sz="0" w:space="0" w:color="auto"/>
                              </w:divBdr>
                              <w:divsChild>
                                <w:div w:id="1035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720122">
      <w:bodyDiv w:val="1"/>
      <w:marLeft w:val="0"/>
      <w:marRight w:val="0"/>
      <w:marTop w:val="0"/>
      <w:marBottom w:val="0"/>
      <w:divBdr>
        <w:top w:val="none" w:sz="0" w:space="0" w:color="auto"/>
        <w:left w:val="none" w:sz="0" w:space="0" w:color="auto"/>
        <w:bottom w:val="none" w:sz="0" w:space="0" w:color="auto"/>
        <w:right w:val="none" w:sz="0" w:space="0" w:color="auto"/>
      </w:divBdr>
    </w:div>
    <w:div w:id="1321544812">
      <w:bodyDiv w:val="1"/>
      <w:marLeft w:val="0"/>
      <w:marRight w:val="0"/>
      <w:marTop w:val="0"/>
      <w:marBottom w:val="0"/>
      <w:divBdr>
        <w:top w:val="none" w:sz="0" w:space="0" w:color="auto"/>
        <w:left w:val="none" w:sz="0" w:space="0" w:color="auto"/>
        <w:bottom w:val="none" w:sz="0" w:space="0" w:color="auto"/>
        <w:right w:val="none" w:sz="0" w:space="0" w:color="auto"/>
      </w:divBdr>
      <w:divsChild>
        <w:div w:id="1099566330">
          <w:marLeft w:val="0"/>
          <w:marRight w:val="0"/>
          <w:marTop w:val="0"/>
          <w:marBottom w:val="0"/>
          <w:divBdr>
            <w:top w:val="none" w:sz="0" w:space="0" w:color="auto"/>
            <w:left w:val="none" w:sz="0" w:space="0" w:color="auto"/>
            <w:bottom w:val="none" w:sz="0" w:space="0" w:color="auto"/>
            <w:right w:val="none" w:sz="0" w:space="0" w:color="auto"/>
          </w:divBdr>
          <w:divsChild>
            <w:div w:id="943265755">
              <w:marLeft w:val="0"/>
              <w:marRight w:val="0"/>
              <w:marTop w:val="0"/>
              <w:marBottom w:val="0"/>
              <w:divBdr>
                <w:top w:val="none" w:sz="0" w:space="0" w:color="auto"/>
                <w:left w:val="none" w:sz="0" w:space="0" w:color="auto"/>
                <w:bottom w:val="none" w:sz="0" w:space="0" w:color="auto"/>
                <w:right w:val="none" w:sz="0" w:space="0" w:color="auto"/>
              </w:divBdr>
              <w:divsChild>
                <w:div w:id="493447760">
                  <w:marLeft w:val="0"/>
                  <w:marRight w:val="0"/>
                  <w:marTop w:val="0"/>
                  <w:marBottom w:val="0"/>
                  <w:divBdr>
                    <w:top w:val="none" w:sz="0" w:space="0" w:color="auto"/>
                    <w:left w:val="none" w:sz="0" w:space="0" w:color="auto"/>
                    <w:bottom w:val="none" w:sz="0" w:space="0" w:color="auto"/>
                    <w:right w:val="none" w:sz="0" w:space="0" w:color="auto"/>
                  </w:divBdr>
                  <w:divsChild>
                    <w:div w:id="1659113397">
                      <w:marLeft w:val="0"/>
                      <w:marRight w:val="0"/>
                      <w:marTop w:val="0"/>
                      <w:marBottom w:val="0"/>
                      <w:divBdr>
                        <w:top w:val="none" w:sz="0" w:space="0" w:color="auto"/>
                        <w:left w:val="none" w:sz="0" w:space="0" w:color="auto"/>
                        <w:bottom w:val="none" w:sz="0" w:space="0" w:color="auto"/>
                        <w:right w:val="none" w:sz="0" w:space="0" w:color="auto"/>
                      </w:divBdr>
                      <w:divsChild>
                        <w:div w:id="357048445">
                          <w:marLeft w:val="0"/>
                          <w:marRight w:val="0"/>
                          <w:marTop w:val="0"/>
                          <w:marBottom w:val="0"/>
                          <w:divBdr>
                            <w:top w:val="none" w:sz="0" w:space="0" w:color="auto"/>
                            <w:left w:val="none" w:sz="0" w:space="0" w:color="auto"/>
                            <w:bottom w:val="none" w:sz="0" w:space="0" w:color="auto"/>
                            <w:right w:val="none" w:sz="0" w:space="0" w:color="auto"/>
                          </w:divBdr>
                          <w:divsChild>
                            <w:div w:id="939221500">
                              <w:marLeft w:val="0"/>
                              <w:marRight w:val="0"/>
                              <w:marTop w:val="0"/>
                              <w:marBottom w:val="0"/>
                              <w:divBdr>
                                <w:top w:val="none" w:sz="0" w:space="0" w:color="auto"/>
                                <w:left w:val="none" w:sz="0" w:space="0" w:color="auto"/>
                                <w:bottom w:val="none" w:sz="0" w:space="0" w:color="auto"/>
                                <w:right w:val="none" w:sz="0" w:space="0" w:color="auto"/>
                              </w:divBdr>
                              <w:divsChild>
                                <w:div w:id="2362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214496">
      <w:bodyDiv w:val="1"/>
      <w:marLeft w:val="0"/>
      <w:marRight w:val="0"/>
      <w:marTop w:val="0"/>
      <w:marBottom w:val="0"/>
      <w:divBdr>
        <w:top w:val="none" w:sz="0" w:space="0" w:color="auto"/>
        <w:left w:val="none" w:sz="0" w:space="0" w:color="auto"/>
        <w:bottom w:val="none" w:sz="0" w:space="0" w:color="auto"/>
        <w:right w:val="none" w:sz="0" w:space="0" w:color="auto"/>
      </w:divBdr>
    </w:div>
    <w:div w:id="1485468363">
      <w:bodyDiv w:val="1"/>
      <w:marLeft w:val="0"/>
      <w:marRight w:val="0"/>
      <w:marTop w:val="0"/>
      <w:marBottom w:val="0"/>
      <w:divBdr>
        <w:top w:val="none" w:sz="0" w:space="0" w:color="auto"/>
        <w:left w:val="none" w:sz="0" w:space="0" w:color="auto"/>
        <w:bottom w:val="none" w:sz="0" w:space="0" w:color="auto"/>
        <w:right w:val="none" w:sz="0" w:space="0" w:color="auto"/>
      </w:divBdr>
    </w:div>
    <w:div w:id="1678073891">
      <w:bodyDiv w:val="1"/>
      <w:marLeft w:val="0"/>
      <w:marRight w:val="0"/>
      <w:marTop w:val="0"/>
      <w:marBottom w:val="0"/>
      <w:divBdr>
        <w:top w:val="none" w:sz="0" w:space="0" w:color="auto"/>
        <w:left w:val="none" w:sz="0" w:space="0" w:color="auto"/>
        <w:bottom w:val="none" w:sz="0" w:space="0" w:color="auto"/>
        <w:right w:val="none" w:sz="0" w:space="0" w:color="auto"/>
      </w:divBdr>
    </w:div>
    <w:div w:id="1819220966">
      <w:bodyDiv w:val="1"/>
      <w:marLeft w:val="0"/>
      <w:marRight w:val="0"/>
      <w:marTop w:val="0"/>
      <w:marBottom w:val="0"/>
      <w:divBdr>
        <w:top w:val="none" w:sz="0" w:space="0" w:color="auto"/>
        <w:left w:val="none" w:sz="0" w:space="0" w:color="auto"/>
        <w:bottom w:val="none" w:sz="0" w:space="0" w:color="auto"/>
        <w:right w:val="none" w:sz="0" w:space="0" w:color="auto"/>
      </w:divBdr>
      <w:divsChild>
        <w:div w:id="526792687">
          <w:marLeft w:val="0"/>
          <w:marRight w:val="0"/>
          <w:marTop w:val="0"/>
          <w:marBottom w:val="0"/>
          <w:divBdr>
            <w:top w:val="none" w:sz="0" w:space="0" w:color="auto"/>
            <w:left w:val="none" w:sz="0" w:space="0" w:color="auto"/>
            <w:bottom w:val="none" w:sz="0" w:space="0" w:color="auto"/>
            <w:right w:val="none" w:sz="0" w:space="0" w:color="auto"/>
          </w:divBdr>
          <w:divsChild>
            <w:div w:id="1573467147">
              <w:marLeft w:val="0"/>
              <w:marRight w:val="0"/>
              <w:marTop w:val="0"/>
              <w:marBottom w:val="0"/>
              <w:divBdr>
                <w:top w:val="none" w:sz="0" w:space="0" w:color="auto"/>
                <w:left w:val="none" w:sz="0" w:space="0" w:color="auto"/>
                <w:bottom w:val="none" w:sz="0" w:space="0" w:color="auto"/>
                <w:right w:val="none" w:sz="0" w:space="0" w:color="auto"/>
              </w:divBdr>
              <w:divsChild>
                <w:div w:id="1589264731">
                  <w:marLeft w:val="0"/>
                  <w:marRight w:val="0"/>
                  <w:marTop w:val="0"/>
                  <w:marBottom w:val="0"/>
                  <w:divBdr>
                    <w:top w:val="none" w:sz="0" w:space="0" w:color="auto"/>
                    <w:left w:val="none" w:sz="0" w:space="0" w:color="auto"/>
                    <w:bottom w:val="none" w:sz="0" w:space="0" w:color="auto"/>
                    <w:right w:val="none" w:sz="0" w:space="0" w:color="auto"/>
                  </w:divBdr>
                  <w:divsChild>
                    <w:div w:id="532616589">
                      <w:marLeft w:val="0"/>
                      <w:marRight w:val="0"/>
                      <w:marTop w:val="0"/>
                      <w:marBottom w:val="0"/>
                      <w:divBdr>
                        <w:top w:val="none" w:sz="0" w:space="0" w:color="auto"/>
                        <w:left w:val="none" w:sz="0" w:space="0" w:color="auto"/>
                        <w:bottom w:val="none" w:sz="0" w:space="0" w:color="auto"/>
                        <w:right w:val="none" w:sz="0" w:space="0" w:color="auto"/>
                      </w:divBdr>
                      <w:divsChild>
                        <w:div w:id="1275748109">
                          <w:marLeft w:val="0"/>
                          <w:marRight w:val="0"/>
                          <w:marTop w:val="0"/>
                          <w:marBottom w:val="0"/>
                          <w:divBdr>
                            <w:top w:val="none" w:sz="0" w:space="0" w:color="auto"/>
                            <w:left w:val="none" w:sz="0" w:space="0" w:color="auto"/>
                            <w:bottom w:val="none" w:sz="0" w:space="0" w:color="auto"/>
                            <w:right w:val="none" w:sz="0" w:space="0" w:color="auto"/>
                          </w:divBdr>
                          <w:divsChild>
                            <w:div w:id="1885213449">
                              <w:marLeft w:val="0"/>
                              <w:marRight w:val="0"/>
                              <w:marTop w:val="0"/>
                              <w:marBottom w:val="0"/>
                              <w:divBdr>
                                <w:top w:val="none" w:sz="0" w:space="0" w:color="auto"/>
                                <w:left w:val="none" w:sz="0" w:space="0" w:color="auto"/>
                                <w:bottom w:val="none" w:sz="0" w:space="0" w:color="auto"/>
                                <w:right w:val="none" w:sz="0" w:space="0" w:color="auto"/>
                              </w:divBdr>
                              <w:divsChild>
                                <w:div w:id="16490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ysicka@grvs.justic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atava@grvs.justice.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safranek@grvs.justice.cz" TargetMode="External"/><Relationship Id="rId4" Type="http://schemas.microsoft.com/office/2007/relationships/stylesWithEffects" Target="stylesWithEffects.xml"/><Relationship Id="rId9" Type="http://schemas.openxmlformats.org/officeDocument/2006/relationships/hyperlink" Target="https://etrss.vez-slu.justice.cz/etr_vs/dotazy/get_xml.asp?id=69405&amp;rp=20160218093233"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86DE-5B79-4F32-9270-16EBD8C7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3624</Words>
  <Characters>21427</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Vězeňská služba ČR</Company>
  <LinksUpToDate>false</LinksUpToDate>
  <CharactersWithSpaces>25001</CharactersWithSpaces>
  <SharedDoc>false</SharedDoc>
  <HLinks>
    <vt:vector size="24" baseType="variant">
      <vt:variant>
        <vt:i4>6094969</vt:i4>
      </vt:variant>
      <vt:variant>
        <vt:i4>9</vt:i4>
      </vt:variant>
      <vt:variant>
        <vt:i4>0</vt:i4>
      </vt:variant>
      <vt:variant>
        <vt:i4>5</vt:i4>
      </vt:variant>
      <vt:variant>
        <vt:lpwstr>mailto:misove@hdsecurity.sk</vt:lpwstr>
      </vt:variant>
      <vt:variant>
        <vt:lpwstr/>
      </vt:variant>
      <vt:variant>
        <vt:i4>7733264</vt:i4>
      </vt:variant>
      <vt:variant>
        <vt:i4>6</vt:i4>
      </vt:variant>
      <vt:variant>
        <vt:i4>0</vt:i4>
      </vt:variant>
      <vt:variant>
        <vt:i4>5</vt:i4>
      </vt:variant>
      <vt:variant>
        <vt:lpwstr>mailto:zgregor@grvs.justice.cz</vt:lpwstr>
      </vt:variant>
      <vt:variant>
        <vt:lpwstr/>
      </vt:variant>
      <vt:variant>
        <vt:i4>3539011</vt:i4>
      </vt:variant>
      <vt:variant>
        <vt:i4>3</vt:i4>
      </vt:variant>
      <vt:variant>
        <vt:i4>0</vt:i4>
      </vt:variant>
      <vt:variant>
        <vt:i4>5</vt:i4>
      </vt:variant>
      <vt:variant>
        <vt:lpwstr>mailto:mkozak@grvs.justice.cz</vt:lpwstr>
      </vt:variant>
      <vt:variant>
        <vt:lpwstr/>
      </vt:variant>
      <vt:variant>
        <vt:i4>4128859</vt:i4>
      </vt:variant>
      <vt:variant>
        <vt:i4>0</vt:i4>
      </vt:variant>
      <vt:variant>
        <vt:i4>0</vt:i4>
      </vt:variant>
      <vt:variant>
        <vt:i4>5</vt:i4>
      </vt:variant>
      <vt:variant>
        <vt:lpwstr>mailto:evondracek@grvs.justice.cz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mkozak</dc:creator>
  <cp:lastModifiedBy>Polanský Tomáš, Bc.</cp:lastModifiedBy>
  <cp:revision>4</cp:revision>
  <cp:lastPrinted>2018-03-12T08:46:00Z</cp:lastPrinted>
  <dcterms:created xsi:type="dcterms:W3CDTF">2018-04-11T11:44:00Z</dcterms:created>
  <dcterms:modified xsi:type="dcterms:W3CDTF">2018-05-03T08:55:00Z</dcterms:modified>
</cp:coreProperties>
</file>