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3231E" w:rsidRDefault="00E3231E" w:rsidP="008C2323">
      <w:pPr>
        <w:pStyle w:val="Nadpis4"/>
        <w:spacing w:line="300" w:lineRule="exact"/>
      </w:pPr>
      <w:r>
        <w:t>TECHNICKÁ ZPRÁVA</w:t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Název akce:</w:t>
      </w:r>
      <w:r>
        <w:rPr>
          <w:i/>
          <w:sz w:val="24"/>
        </w:rPr>
        <w:tab/>
        <w:t xml:space="preserve">Dokumentace </w:t>
      </w:r>
      <w:r w:rsidR="00F803B1">
        <w:rPr>
          <w:i/>
          <w:sz w:val="24"/>
        </w:rPr>
        <w:t xml:space="preserve">zadání </w:t>
      </w:r>
      <w:r>
        <w:rPr>
          <w:i/>
          <w:sz w:val="24"/>
        </w:rPr>
        <w:t>stavby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</w:p>
    <w:p w:rsidR="00E3231E" w:rsidRDefault="00E3231E" w:rsidP="008C2323">
      <w:pPr>
        <w:spacing w:line="300" w:lineRule="exact"/>
        <w:ind w:left="284" w:right="-568"/>
        <w:jc w:val="both"/>
        <w:rPr>
          <w:i/>
          <w:sz w:val="24"/>
        </w:rPr>
      </w:pPr>
      <w:r>
        <w:rPr>
          <w:i/>
          <w:sz w:val="24"/>
        </w:rPr>
        <w:t>Objekt: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F803B1" w:rsidRPr="00F803B1">
        <w:rPr>
          <w:i/>
          <w:sz w:val="24"/>
        </w:rPr>
        <w:t xml:space="preserve">Oprava </w:t>
      </w:r>
      <w:r w:rsidR="002138EE">
        <w:rPr>
          <w:i/>
          <w:sz w:val="24"/>
        </w:rPr>
        <w:t>osvětlení</w:t>
      </w:r>
      <w:r w:rsidR="00FA44A6">
        <w:rPr>
          <w:i/>
          <w:sz w:val="24"/>
        </w:rPr>
        <w:t xml:space="preserve"> </w:t>
      </w:r>
      <w:r w:rsidR="002138EE">
        <w:rPr>
          <w:i/>
          <w:sz w:val="24"/>
        </w:rPr>
        <w:t xml:space="preserve">výměnou </w:t>
      </w:r>
      <w:r w:rsidR="002138EE" w:rsidRPr="00F803B1">
        <w:rPr>
          <w:i/>
          <w:sz w:val="24"/>
        </w:rPr>
        <w:t xml:space="preserve">za LED </w:t>
      </w:r>
      <w:r w:rsidR="002138EE">
        <w:rPr>
          <w:i/>
          <w:sz w:val="24"/>
        </w:rPr>
        <w:t xml:space="preserve">svítidla </w:t>
      </w:r>
      <w:r w:rsidR="00F803B1" w:rsidRPr="00F803B1">
        <w:rPr>
          <w:i/>
          <w:sz w:val="24"/>
        </w:rPr>
        <w:t xml:space="preserve">- </w:t>
      </w:r>
      <w:r w:rsidR="00CF58D2">
        <w:rPr>
          <w:i/>
          <w:sz w:val="24"/>
        </w:rPr>
        <w:t>Archiv Skuteč</w:t>
      </w:r>
      <w:r>
        <w:rPr>
          <w:i/>
          <w:sz w:val="24"/>
        </w:rPr>
        <w:t xml:space="preserve"> </w:t>
      </w:r>
    </w:p>
    <w:p w:rsidR="002138EE" w:rsidRDefault="002138EE" w:rsidP="008C2323">
      <w:pPr>
        <w:spacing w:line="300" w:lineRule="exact"/>
        <w:ind w:left="284" w:right="-568"/>
        <w:jc w:val="both"/>
        <w:rPr>
          <w:i/>
          <w:sz w:val="24"/>
        </w:rPr>
      </w:pPr>
    </w:p>
    <w:p w:rsidR="00E3231E" w:rsidRDefault="00F803B1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Investor</w:t>
      </w:r>
      <w:r w:rsidR="00E3231E">
        <w:rPr>
          <w:i/>
          <w:sz w:val="24"/>
        </w:rPr>
        <w:t>:</w:t>
      </w:r>
      <w:r w:rsidR="00E3231E">
        <w:rPr>
          <w:i/>
          <w:sz w:val="24"/>
        </w:rPr>
        <w:tab/>
      </w:r>
      <w:r>
        <w:rPr>
          <w:i/>
          <w:sz w:val="24"/>
        </w:rPr>
        <w:tab/>
      </w:r>
      <w:r w:rsidRPr="00F803B1">
        <w:rPr>
          <w:i/>
          <w:sz w:val="24"/>
        </w:rPr>
        <w:t xml:space="preserve">Vězeňská </w:t>
      </w:r>
      <w:r w:rsidR="00CF58D2">
        <w:rPr>
          <w:i/>
          <w:sz w:val="24"/>
        </w:rPr>
        <w:t xml:space="preserve">služba České republiky,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 xml:space="preserve">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Datum: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FF398B">
        <w:rPr>
          <w:i/>
          <w:sz w:val="24"/>
        </w:rPr>
        <w:t>0</w:t>
      </w:r>
      <w:r w:rsidR="00E8532D">
        <w:rPr>
          <w:i/>
          <w:sz w:val="24"/>
        </w:rPr>
        <w:t>4</w:t>
      </w:r>
      <w:r w:rsidR="00C45F19">
        <w:rPr>
          <w:i/>
          <w:sz w:val="24"/>
        </w:rPr>
        <w:t>. 201</w:t>
      </w:r>
      <w:r w:rsidR="00F803B1">
        <w:rPr>
          <w:i/>
          <w:sz w:val="24"/>
        </w:rPr>
        <w:t>8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Zpracovatelé:</w:t>
      </w:r>
      <w:r>
        <w:rPr>
          <w:i/>
          <w:sz w:val="24"/>
        </w:rPr>
        <w:tab/>
        <w:t xml:space="preserve">Ing. Miroslav Fiala       </w:t>
      </w:r>
      <w:proofErr w:type="gramStart"/>
      <w:r>
        <w:rPr>
          <w:i/>
          <w:sz w:val="24"/>
        </w:rPr>
        <w:t>Podpis .....................................</w:t>
      </w:r>
      <w:proofErr w:type="gramEnd"/>
      <w:r w:rsidR="00893164" w:rsidRPr="00893164">
        <w:rPr>
          <w:i/>
          <w:sz w:val="24"/>
        </w:rPr>
        <w:t xml:space="preserve">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>OBSAH :</w:t>
      </w:r>
      <w:proofErr w:type="gramEnd"/>
    </w:p>
    <w:p w:rsidR="00E3231E" w:rsidRDefault="00E3231E" w:rsidP="008C2323">
      <w:pPr>
        <w:spacing w:line="300" w:lineRule="exact"/>
        <w:ind w:left="284" w:right="567"/>
        <w:jc w:val="both"/>
        <w:rPr>
          <w:sz w:val="22"/>
        </w:rPr>
      </w:pP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Projektové podklady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Rozsah projektu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Použité předpisy a normy</w:t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Ochrana před nebezpečným dotykem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Technický popis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FA2BA2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Základní technické údaje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FA2BA2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Bezpečnost práce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A4042D" w:rsidRPr="00A4042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sz w:val="22"/>
        </w:rPr>
      </w:pPr>
      <w:r w:rsidRPr="00B30A4D">
        <w:rPr>
          <w:rFonts w:ascii="Verdana" w:hAnsi="Verdana"/>
        </w:rPr>
        <w:t xml:space="preserve">  Závěr</w:t>
      </w:r>
    </w:p>
    <w:p w:rsidR="00A4042D" w:rsidRPr="00A4042D" w:rsidRDefault="00A4042D" w:rsidP="00FA2BA2">
      <w:pPr>
        <w:numPr>
          <w:ilvl w:val="0"/>
          <w:numId w:val="7"/>
        </w:numPr>
        <w:spacing w:line="300" w:lineRule="exact"/>
        <w:ind w:right="567"/>
        <w:jc w:val="both"/>
        <w:rPr>
          <w:sz w:val="22"/>
        </w:rPr>
      </w:pPr>
      <w:r>
        <w:rPr>
          <w:rFonts w:ascii="Verdana" w:hAnsi="Verdana"/>
        </w:rPr>
        <w:t xml:space="preserve">  Výpočty</w:t>
      </w:r>
    </w:p>
    <w:p w:rsidR="00E3231E" w:rsidRDefault="00FA2BA2" w:rsidP="00A4042D">
      <w:pPr>
        <w:spacing w:line="300" w:lineRule="exact"/>
        <w:ind w:left="284" w:right="567"/>
        <w:jc w:val="both"/>
        <w:rPr>
          <w:sz w:val="22"/>
        </w:rPr>
      </w:pP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</w:p>
    <w:p w:rsidR="00E3231E" w:rsidRDefault="00E3231E" w:rsidP="008C2323">
      <w:pPr>
        <w:spacing w:line="300" w:lineRule="exact"/>
        <w:ind w:right="567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3231E" w:rsidRDefault="001908A5" w:rsidP="008C2323">
      <w:pPr>
        <w:spacing w:line="300" w:lineRule="exact"/>
        <w:ind w:left="284" w:right="567"/>
        <w:jc w:val="both"/>
        <w:rPr>
          <w:sz w:val="22"/>
        </w:rPr>
      </w:pPr>
      <w:r>
        <w:rPr>
          <w:sz w:val="22"/>
        </w:rPr>
        <w:br w:type="page"/>
      </w:r>
    </w:p>
    <w:p w:rsidR="00E3231E" w:rsidRDefault="00E3231E" w:rsidP="008C2323">
      <w:pPr>
        <w:numPr>
          <w:ilvl w:val="0"/>
          <w:numId w:val="6"/>
        </w:numPr>
        <w:spacing w:line="300" w:lineRule="exact"/>
        <w:ind w:right="-852"/>
        <w:jc w:val="both"/>
        <w:rPr>
          <w:sz w:val="22"/>
          <w:u w:val="single"/>
        </w:rPr>
      </w:pPr>
      <w:r w:rsidRPr="00BC1F9F">
        <w:rPr>
          <w:b/>
          <w:sz w:val="22"/>
          <w:u w:val="single"/>
        </w:rPr>
        <w:lastRenderedPageBreak/>
        <w:t>Projektové podklady</w:t>
      </w:r>
      <w:r>
        <w:rPr>
          <w:sz w:val="22"/>
          <w:u w:val="single"/>
        </w:rPr>
        <w:t>:</w:t>
      </w:r>
    </w:p>
    <w:p w:rsidR="00E3231E" w:rsidRDefault="00E3231E" w:rsidP="008C2323">
      <w:pPr>
        <w:pStyle w:val="Zkladntextodsazen"/>
        <w:spacing w:line="300" w:lineRule="exact"/>
        <w:ind w:left="0" w:right="-852" w:firstLine="709"/>
        <w:rPr>
          <w:sz w:val="22"/>
        </w:rPr>
      </w:pPr>
      <w:proofErr w:type="gramStart"/>
      <w:r>
        <w:rPr>
          <w:sz w:val="22"/>
        </w:rPr>
        <w:t>-  stavební</w:t>
      </w:r>
      <w:proofErr w:type="gramEnd"/>
      <w:r>
        <w:rPr>
          <w:sz w:val="22"/>
        </w:rPr>
        <w:t xml:space="preserve"> výkresy objektu </w:t>
      </w:r>
    </w:p>
    <w:p w:rsidR="00E3231E" w:rsidRDefault="00E3231E" w:rsidP="008C2323">
      <w:pPr>
        <w:pStyle w:val="Zkladntextodsazen"/>
        <w:spacing w:line="300" w:lineRule="exact"/>
        <w:ind w:left="0" w:right="-852" w:firstLine="709"/>
        <w:rPr>
          <w:sz w:val="22"/>
        </w:rPr>
      </w:pPr>
      <w:proofErr w:type="gramStart"/>
      <w:r>
        <w:rPr>
          <w:sz w:val="22"/>
        </w:rPr>
        <w:t>-  požadavky</w:t>
      </w:r>
      <w:proofErr w:type="gramEnd"/>
      <w:r>
        <w:rPr>
          <w:sz w:val="22"/>
        </w:rPr>
        <w:t xml:space="preserve"> a údaje </w:t>
      </w:r>
      <w:r w:rsidR="00FF398B">
        <w:rPr>
          <w:sz w:val="22"/>
        </w:rPr>
        <w:t>uživatele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Pr="00BC1F9F" w:rsidRDefault="00E3231E" w:rsidP="008C2323">
      <w:pPr>
        <w:numPr>
          <w:ilvl w:val="0"/>
          <w:numId w:val="5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BC1F9F">
        <w:rPr>
          <w:b/>
          <w:sz w:val="22"/>
          <w:u w:val="single"/>
        </w:rPr>
        <w:t>Rozsah projektovaného zařízení:</w:t>
      </w:r>
    </w:p>
    <w:p w:rsidR="00F33990" w:rsidRDefault="00E3231E" w:rsidP="00F33990">
      <w:pPr>
        <w:pStyle w:val="Odstavecseseznamem"/>
        <w:numPr>
          <w:ilvl w:val="0"/>
          <w:numId w:val="8"/>
        </w:numPr>
        <w:rPr>
          <w:rFonts w:ascii="Times New Roman" w:hAnsi="Times New Roman"/>
          <w:color w:val="auto"/>
        </w:rPr>
      </w:pPr>
      <w:r>
        <w:rPr>
          <w:sz w:val="22"/>
        </w:rPr>
        <w:t xml:space="preserve">Předmětem této dokumentace je </w:t>
      </w:r>
      <w:r w:rsidR="00F33990">
        <w:rPr>
          <w:sz w:val="22"/>
        </w:rPr>
        <w:t>oprava</w:t>
      </w:r>
      <w:r w:rsidR="00F33990" w:rsidRPr="00F33990">
        <w:t xml:space="preserve"> </w:t>
      </w:r>
      <w:r w:rsidR="00F33990">
        <w:rPr>
          <w:rFonts w:ascii="Times New Roman" w:hAnsi="Times New Roman"/>
          <w:color w:val="auto"/>
        </w:rPr>
        <w:t>stávajících svítidel výměnou za svítidla s LED technologií</w:t>
      </w:r>
    </w:p>
    <w:p w:rsidR="00E3231E" w:rsidRDefault="00E3231E" w:rsidP="007B435A">
      <w:pPr>
        <w:pStyle w:val="Zkladntextodsazen"/>
        <w:spacing w:line="300" w:lineRule="exact"/>
        <w:ind w:left="0" w:right="-852" w:firstLine="708"/>
        <w:rPr>
          <w:sz w:val="22"/>
        </w:rPr>
      </w:pP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Pr="00BC1F9F" w:rsidRDefault="00E3231E" w:rsidP="008C2323">
      <w:pPr>
        <w:numPr>
          <w:ilvl w:val="0"/>
          <w:numId w:val="4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BC1F9F">
        <w:rPr>
          <w:b/>
          <w:sz w:val="22"/>
          <w:u w:val="single"/>
        </w:rPr>
        <w:t>Použité předpisy a normy:</w:t>
      </w:r>
    </w:p>
    <w:p w:rsidR="00C03BB1" w:rsidRDefault="00E3231E" w:rsidP="00FA2BA2">
      <w:pPr>
        <w:rPr>
          <w:rFonts w:ascii="Verdana" w:hAnsi="Verdana"/>
        </w:rPr>
      </w:pPr>
      <w:r>
        <w:rPr>
          <w:sz w:val="22"/>
        </w:rPr>
        <w:tab/>
      </w:r>
      <w:proofErr w:type="gramStart"/>
      <w:r>
        <w:rPr>
          <w:sz w:val="22"/>
        </w:rPr>
        <w:t>-  Projektová</w:t>
      </w:r>
      <w:proofErr w:type="gramEnd"/>
      <w:r>
        <w:rPr>
          <w:sz w:val="22"/>
        </w:rPr>
        <w:t xml:space="preserve"> dokumentace je zpracována podle státních, oborových a podnikových norem platných v době zpracování dokumentace.</w:t>
      </w:r>
      <w:r w:rsidR="00FA2BA2" w:rsidRPr="00FA2BA2">
        <w:rPr>
          <w:rFonts w:ascii="Verdana" w:hAnsi="Verdana"/>
        </w:rPr>
        <w:t xml:space="preserve"> 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2000-3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Stanovení základních charakteristik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</w:t>
      </w:r>
      <w:r w:rsidR="007B435A">
        <w:rPr>
          <w:sz w:val="22"/>
          <w:szCs w:val="22"/>
        </w:rPr>
        <w:t>3</w:t>
      </w:r>
      <w:r w:rsidRPr="00C03BB1">
        <w:rPr>
          <w:sz w:val="22"/>
          <w:szCs w:val="22"/>
        </w:rPr>
        <w:t xml:space="preserve"> Ochrana před elektrickým úrazem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Ochrana před účinky tepla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2000-4-43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Ochrana proti nadproudům 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 Výběr soustav a stavba vedení. </w:t>
      </w:r>
      <w:proofErr w:type="gramStart"/>
      <w:r w:rsidRPr="00C03BB1">
        <w:rPr>
          <w:sz w:val="22"/>
          <w:szCs w:val="22"/>
        </w:rPr>
        <w:t>oddíl</w:t>
      </w:r>
      <w:proofErr w:type="gramEnd"/>
      <w:r w:rsidRPr="00C03BB1">
        <w:rPr>
          <w:sz w:val="22"/>
          <w:szCs w:val="22"/>
        </w:rPr>
        <w:t xml:space="preserve"> 523: Dovolené proudy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Výběr a stavba elektrických zařízení. Všeobecná ustanovení</w:t>
      </w:r>
    </w:p>
    <w:p w:rsidR="00FA2BA2" w:rsidRPr="00C03BB1" w:rsidRDefault="00FA2BA2" w:rsidP="00FA2BA2">
      <w:pPr>
        <w:pStyle w:val="pedsazen"/>
        <w:ind w:left="0" w:firstLine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- ČSN 33 2000-5-53 Spínací a řídící přístroje</w:t>
      </w:r>
    </w:p>
    <w:p w:rsidR="00FA2BA2" w:rsidRPr="00C03BB1" w:rsidRDefault="00FA2BA2" w:rsidP="00FA2BA2">
      <w:pPr>
        <w:pStyle w:val="pedsazen"/>
        <w:ind w:left="0" w:firstLine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2000-5-54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Uzemnění a ochranné vodiče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2000-6 Revize. </w:t>
      </w:r>
      <w:proofErr w:type="gramStart"/>
      <w:r w:rsidRPr="00C03BB1">
        <w:rPr>
          <w:sz w:val="22"/>
          <w:szCs w:val="22"/>
        </w:rPr>
        <w:t>oddíl</w:t>
      </w:r>
      <w:proofErr w:type="gramEnd"/>
      <w:r w:rsidRPr="00C03BB1">
        <w:rPr>
          <w:sz w:val="22"/>
          <w:szCs w:val="22"/>
        </w:rPr>
        <w:t xml:space="preserve"> 61: Postupy při výchozí revizi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2000-7-701 ed.2 Prostory s vanou nebo sprchou a umývací prostory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2180 Připojování elektrických přístrojů a spotřebičů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2130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Vnitřní elektrické rozvody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2190 Připojování elektrických strojů a pohonů s elektromotory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2312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Elektrické zařízení v hořlavých látkách a na nich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3320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Elektrické přípojky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EN </w:t>
      </w:r>
      <w:proofErr w:type="gramStart"/>
      <w:r w:rsidRPr="00C03BB1">
        <w:rPr>
          <w:sz w:val="22"/>
          <w:szCs w:val="22"/>
        </w:rPr>
        <w:t>62 305    Předpisy</w:t>
      </w:r>
      <w:proofErr w:type="gramEnd"/>
      <w:r w:rsidRPr="00C03BB1">
        <w:rPr>
          <w:sz w:val="22"/>
          <w:szCs w:val="22"/>
        </w:rPr>
        <w:t xml:space="preserve"> pro ochranu před bleskem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1610 Elektrotechnické předpisy ČSN. Elektrický silnoproudý rozvod v průmyslových pr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>vozovnách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3100 Bezpečnostní předpisy pro obsluhu a práci na elektrických zařízeních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3103 Bezpečnostní předpisy pro obsluhu a práci na elektrických přístrojích a rozváděčích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3104 Bezpečnostní předpisy pro obsluhu a práci v elektrických provozovnách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3510 Bezpečnostní tabulky a nápisy pro elektrická zařízení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</w:t>
      </w:r>
      <w:proofErr w:type="gramStart"/>
      <w:r w:rsidRPr="00C03BB1">
        <w:rPr>
          <w:sz w:val="22"/>
          <w:szCs w:val="22"/>
        </w:rPr>
        <w:t>36 0020-1,  Sdružené</w:t>
      </w:r>
      <w:proofErr w:type="gramEnd"/>
      <w:r w:rsidRPr="00C03BB1">
        <w:rPr>
          <w:sz w:val="22"/>
          <w:szCs w:val="22"/>
        </w:rPr>
        <w:t xml:space="preserve">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12464-1  Světlo a osvětlení – Osvětlení pracovních prostorů – Část 1: Vnitřní pracovní prostory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18 38 Světlo a osvětlení – Nouzové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50 172 Systémy nouzového únikového osvětlení</w:t>
      </w:r>
    </w:p>
    <w:p w:rsidR="00FA2BA2" w:rsidRPr="00C03BB1" w:rsidRDefault="00FA2BA2" w:rsidP="00FA2BA2">
      <w:pPr>
        <w:rPr>
          <w:sz w:val="22"/>
          <w:szCs w:val="22"/>
        </w:rPr>
      </w:pPr>
      <w:proofErr w:type="gramStart"/>
      <w:r w:rsidRPr="00C03BB1">
        <w:rPr>
          <w:sz w:val="22"/>
          <w:szCs w:val="22"/>
        </w:rPr>
        <w:t>Vyhláška  č  23/ 2008</w:t>
      </w:r>
      <w:proofErr w:type="gramEnd"/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Vyhláška 50/78Sb.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FA2BA2" w:rsidRPr="00B30A4D" w:rsidRDefault="00FA2BA2" w:rsidP="00FA2BA2">
      <w:pPr>
        <w:numPr>
          <w:ilvl w:val="0"/>
          <w:numId w:val="4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Ochrana před nebezpečným dotykem</w:t>
      </w:r>
    </w:p>
    <w:p w:rsidR="00FA2BA2" w:rsidRPr="00C03BB1" w:rsidRDefault="00FA2BA2" w:rsidP="00FA2BA2">
      <w:pPr>
        <w:pStyle w:val="Zkladntextodsazen"/>
        <w:ind w:left="0"/>
        <w:jc w:val="both"/>
        <w:rPr>
          <w:i/>
          <w:sz w:val="22"/>
          <w:szCs w:val="22"/>
          <w:u w:val="single"/>
        </w:rPr>
      </w:pPr>
    </w:p>
    <w:p w:rsidR="00FA2BA2" w:rsidRPr="00C03BB1" w:rsidRDefault="00FA2BA2" w:rsidP="00FA2BA2">
      <w:pPr>
        <w:pStyle w:val="Zkladntextodsazen"/>
        <w:ind w:left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Základní ochrana před nebezpečným dotykem neživých částí bude provedena automatickým odpoj</w:t>
      </w:r>
      <w:r w:rsidRPr="00C03BB1">
        <w:rPr>
          <w:sz w:val="22"/>
          <w:szCs w:val="22"/>
        </w:rPr>
        <w:t>e</w:t>
      </w:r>
      <w:r w:rsidRPr="00C03BB1">
        <w:rPr>
          <w:sz w:val="22"/>
          <w:szCs w:val="22"/>
        </w:rPr>
        <w:t xml:space="preserve">ním od zdroje v síti TN-S dle ČSN 33 2000-4-41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</w:t>
      </w:r>
    </w:p>
    <w:p w:rsidR="00FA2BA2" w:rsidRPr="00C03BB1" w:rsidRDefault="00FA2BA2" w:rsidP="00FA2BA2">
      <w:pPr>
        <w:spacing w:line="300" w:lineRule="exact"/>
        <w:ind w:left="284" w:right="-852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Z hlediska nebezpečí úrazu elektrickým proudem jsou všechny projektované prostory považovány za prost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 xml:space="preserve">ry bezpečné, tzn. prostředí AA5, AB5, AC1, AD1, AE1, AF1, AM1, AN1, AP1, AQ1, AR1, BA1, BC1, BD1, BE1, CA1, CB1 a to v souladu s ČSN 33 2000-5-51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Výběr a stavba elektrických zařízení - Vše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 xml:space="preserve">becná ustanovení. </w:t>
      </w:r>
    </w:p>
    <w:p w:rsidR="00FA2BA2" w:rsidRPr="00C03BB1" w:rsidRDefault="00FA2BA2" w:rsidP="00FA2BA2">
      <w:pPr>
        <w:spacing w:line="300" w:lineRule="exact"/>
        <w:ind w:left="284" w:right="-852"/>
        <w:jc w:val="both"/>
        <w:rPr>
          <w:sz w:val="22"/>
          <w:szCs w:val="22"/>
        </w:rPr>
      </w:pPr>
    </w:p>
    <w:p w:rsidR="00E3231E" w:rsidRPr="00C03BB1" w:rsidRDefault="00E3231E" w:rsidP="008C2323">
      <w:pPr>
        <w:spacing w:line="300" w:lineRule="exact"/>
        <w:ind w:left="284" w:right="-852"/>
        <w:jc w:val="both"/>
        <w:rPr>
          <w:sz w:val="22"/>
          <w:szCs w:val="22"/>
        </w:rPr>
      </w:pPr>
    </w:p>
    <w:p w:rsidR="00E3231E" w:rsidRPr="00004CB9" w:rsidRDefault="00FA2BA2" w:rsidP="00FA2BA2">
      <w:pPr>
        <w:numPr>
          <w:ilvl w:val="0"/>
          <w:numId w:val="4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C03BB1">
        <w:rPr>
          <w:b/>
          <w:sz w:val="22"/>
          <w:szCs w:val="22"/>
          <w:u w:val="single"/>
        </w:rPr>
        <w:br w:type="page"/>
      </w:r>
      <w:r w:rsidR="00E3231E" w:rsidRPr="00004CB9">
        <w:rPr>
          <w:b/>
          <w:sz w:val="22"/>
          <w:u w:val="single"/>
        </w:rPr>
        <w:lastRenderedPageBreak/>
        <w:t>Technický popis:</w:t>
      </w:r>
    </w:p>
    <w:p w:rsidR="00E3231E" w:rsidRDefault="00E3231E" w:rsidP="008C2323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ab/>
      </w:r>
      <w:proofErr w:type="gramStart"/>
      <w:r>
        <w:rPr>
          <w:sz w:val="22"/>
        </w:rPr>
        <w:t>-  Technický</w:t>
      </w:r>
      <w:proofErr w:type="gramEnd"/>
      <w:r>
        <w:rPr>
          <w:sz w:val="22"/>
        </w:rPr>
        <w:t xml:space="preserve"> popis se vztahuje na rozsah uvedený v bodě číslo 2 této technické zprávy. Projekt je vypracován dle dostupných platných podkladů, </w:t>
      </w:r>
      <w:r w:rsidR="00045010">
        <w:rPr>
          <w:sz w:val="22"/>
        </w:rPr>
        <w:t>ke dni vydání této dokumentace a je zpracován v souladu s platnými normami v době zpracovávání dokumentace.</w:t>
      </w:r>
      <w:r w:rsidR="00C24563">
        <w:rPr>
          <w:sz w:val="22"/>
        </w:rPr>
        <w:t xml:space="preserve"> </w:t>
      </w:r>
    </w:p>
    <w:p w:rsidR="00C24563" w:rsidRDefault="00C24563" w:rsidP="008C2323">
      <w:pPr>
        <w:spacing w:line="300" w:lineRule="exact"/>
        <w:ind w:left="-142" w:right="-568" w:firstLine="143"/>
        <w:jc w:val="both"/>
        <w:rPr>
          <w:sz w:val="22"/>
        </w:rPr>
      </w:pPr>
    </w:p>
    <w:p w:rsidR="00C24563" w:rsidRDefault="00C24563" w:rsidP="00C24563">
      <w:pPr>
        <w:spacing w:line="300" w:lineRule="exact"/>
        <w:ind w:left="284" w:right="-852"/>
        <w:jc w:val="both"/>
        <w:rPr>
          <w:sz w:val="22"/>
          <w:u w:val="single"/>
        </w:rPr>
      </w:pPr>
      <w:r>
        <w:rPr>
          <w:sz w:val="22"/>
          <w:u w:val="single"/>
        </w:rPr>
        <w:t>5.1 Napájecí rozvody:</w:t>
      </w:r>
    </w:p>
    <w:p w:rsidR="00634EE7" w:rsidRDefault="00C24563" w:rsidP="00CF58D2">
      <w:pPr>
        <w:spacing w:line="300" w:lineRule="exact"/>
        <w:jc w:val="both"/>
        <w:rPr>
          <w:sz w:val="22"/>
        </w:rPr>
      </w:pPr>
      <w:r>
        <w:rPr>
          <w:sz w:val="22"/>
        </w:rPr>
        <w:t xml:space="preserve">          </w:t>
      </w:r>
      <w:r w:rsidR="00CF58D2">
        <w:rPr>
          <w:sz w:val="22"/>
        </w:rPr>
        <w:t>N</w:t>
      </w:r>
      <w:r>
        <w:rPr>
          <w:sz w:val="22"/>
        </w:rPr>
        <w:t xml:space="preserve">apájecí rozvody </w:t>
      </w:r>
      <w:r w:rsidR="00634EE7">
        <w:rPr>
          <w:sz w:val="22"/>
        </w:rPr>
        <w:t xml:space="preserve">pro napojení </w:t>
      </w:r>
      <w:r w:rsidR="00CF58D2">
        <w:rPr>
          <w:sz w:val="22"/>
        </w:rPr>
        <w:t>osvětlení</w:t>
      </w:r>
      <w:r w:rsidR="00634EE7">
        <w:rPr>
          <w:sz w:val="22"/>
        </w:rPr>
        <w:t xml:space="preserve"> </w:t>
      </w:r>
      <w:r>
        <w:rPr>
          <w:sz w:val="22"/>
        </w:rPr>
        <w:t>zůstanou</w:t>
      </w:r>
      <w:r w:rsidR="00464F5A">
        <w:rPr>
          <w:sz w:val="22"/>
        </w:rPr>
        <w:t xml:space="preserve"> </w:t>
      </w:r>
      <w:r>
        <w:rPr>
          <w:sz w:val="22"/>
        </w:rPr>
        <w:t>beze změny</w:t>
      </w:r>
      <w:r w:rsidR="00CF58D2">
        <w:rPr>
          <w:sz w:val="22"/>
        </w:rPr>
        <w:t xml:space="preserve"> a to ve všech objektech i v obla</w:t>
      </w:r>
      <w:r w:rsidR="00CF58D2">
        <w:rPr>
          <w:sz w:val="22"/>
        </w:rPr>
        <w:t>s</w:t>
      </w:r>
      <w:r w:rsidR="00CF58D2">
        <w:rPr>
          <w:sz w:val="22"/>
        </w:rPr>
        <w:t xml:space="preserve">ti VO. V případě VO budou vyměněny </w:t>
      </w:r>
      <w:r w:rsidR="00C0340C">
        <w:rPr>
          <w:sz w:val="22"/>
        </w:rPr>
        <w:t>nejen svítidla, ale i</w:t>
      </w:r>
      <w:r w:rsidR="00CF58D2">
        <w:rPr>
          <w:sz w:val="22"/>
        </w:rPr>
        <w:t xml:space="preserve"> vnitřní propojení a vstupní svorkovnice</w:t>
      </w:r>
      <w:r w:rsidR="00742FE1">
        <w:rPr>
          <w:sz w:val="22"/>
        </w:rPr>
        <w:t xml:space="preserve"> s jištěním</w:t>
      </w:r>
      <w:r w:rsidR="00CF58D2">
        <w:rPr>
          <w:sz w:val="22"/>
        </w:rPr>
        <w:t>.</w:t>
      </w:r>
    </w:p>
    <w:p w:rsidR="00E3231E" w:rsidRDefault="00E3231E" w:rsidP="008C2323">
      <w:pPr>
        <w:spacing w:line="300" w:lineRule="exact"/>
        <w:ind w:right="-851"/>
      </w:pPr>
    </w:p>
    <w:p w:rsidR="00E3231E" w:rsidRPr="001E3609" w:rsidRDefault="00FA2BA2" w:rsidP="008C2323">
      <w:pPr>
        <w:spacing w:line="300" w:lineRule="exact"/>
        <w:ind w:left="284" w:right="-852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</w:t>
      </w:r>
      <w:r w:rsidR="00E3231E" w:rsidRPr="001E3609">
        <w:rPr>
          <w:sz w:val="22"/>
          <w:szCs w:val="22"/>
          <w:u w:val="single"/>
        </w:rPr>
        <w:t>.</w:t>
      </w:r>
      <w:r w:rsidR="00C24563">
        <w:rPr>
          <w:sz w:val="22"/>
          <w:szCs w:val="22"/>
          <w:u w:val="single"/>
        </w:rPr>
        <w:t>2</w:t>
      </w:r>
      <w:r w:rsidR="00E3231E" w:rsidRPr="001E3609">
        <w:rPr>
          <w:sz w:val="22"/>
          <w:szCs w:val="22"/>
          <w:u w:val="single"/>
        </w:rPr>
        <w:t xml:space="preserve"> </w:t>
      </w:r>
      <w:r w:rsidR="001E3609" w:rsidRPr="001E3609">
        <w:rPr>
          <w:sz w:val="22"/>
          <w:szCs w:val="22"/>
          <w:u w:val="single"/>
        </w:rPr>
        <w:t>Osvětlení</w:t>
      </w:r>
      <w:r w:rsidR="00E3231E" w:rsidRPr="001E3609">
        <w:rPr>
          <w:sz w:val="22"/>
          <w:szCs w:val="22"/>
          <w:u w:val="single"/>
        </w:rPr>
        <w:t>:</w:t>
      </w:r>
    </w:p>
    <w:p w:rsidR="001E3609" w:rsidRDefault="001E3609" w:rsidP="008C2323">
      <w:pPr>
        <w:spacing w:line="300" w:lineRule="exact"/>
        <w:jc w:val="both"/>
        <w:rPr>
          <w:sz w:val="22"/>
          <w:szCs w:val="22"/>
        </w:rPr>
      </w:pPr>
      <w:r w:rsidRPr="001E3609">
        <w:rPr>
          <w:sz w:val="22"/>
          <w:szCs w:val="22"/>
        </w:rPr>
        <w:t xml:space="preserve">Osvětlení </w:t>
      </w:r>
      <w:r w:rsidR="00742FE1">
        <w:rPr>
          <w:sz w:val="22"/>
          <w:szCs w:val="22"/>
        </w:rPr>
        <w:t>v dotčených prostorech bude provedeno svítidla s LED technologií. Nově instalované so</w:t>
      </w:r>
      <w:r w:rsidR="00742FE1">
        <w:rPr>
          <w:sz w:val="22"/>
          <w:szCs w:val="22"/>
        </w:rPr>
        <w:t>u</w:t>
      </w:r>
      <w:r w:rsidR="00742FE1">
        <w:rPr>
          <w:sz w:val="22"/>
          <w:szCs w:val="22"/>
        </w:rPr>
        <w:t xml:space="preserve">stavy osvětlení </w:t>
      </w:r>
      <w:proofErr w:type="gramStart"/>
      <w:r w:rsidR="00742FE1">
        <w:rPr>
          <w:sz w:val="22"/>
          <w:szCs w:val="22"/>
        </w:rPr>
        <w:t>splňují  požadavky</w:t>
      </w:r>
      <w:proofErr w:type="gramEnd"/>
      <w:r w:rsidRPr="001E3609">
        <w:rPr>
          <w:sz w:val="22"/>
          <w:szCs w:val="22"/>
        </w:rPr>
        <w:t xml:space="preserve"> ČSN EN 12 464-1 </w:t>
      </w:r>
      <w:proofErr w:type="spellStart"/>
      <w:r w:rsidRPr="001E3609">
        <w:rPr>
          <w:sz w:val="22"/>
          <w:szCs w:val="22"/>
        </w:rPr>
        <w:t>ed</w:t>
      </w:r>
      <w:proofErr w:type="spellEnd"/>
      <w:r w:rsidRPr="001E3609">
        <w:rPr>
          <w:sz w:val="22"/>
          <w:szCs w:val="22"/>
        </w:rPr>
        <w:t>. 2012. V příloze jsou uvedeny jen výpočty typických prostor</w:t>
      </w:r>
      <w:r w:rsidR="00303CEE">
        <w:rPr>
          <w:sz w:val="22"/>
          <w:szCs w:val="22"/>
        </w:rPr>
        <w:t xml:space="preserve"> objektů.</w:t>
      </w:r>
      <w:r w:rsidR="00303CEE" w:rsidRPr="001E3609">
        <w:rPr>
          <w:sz w:val="22"/>
          <w:szCs w:val="22"/>
        </w:rPr>
        <w:t xml:space="preserve"> </w:t>
      </w:r>
      <w:r w:rsidRPr="001E3609">
        <w:rPr>
          <w:sz w:val="22"/>
          <w:szCs w:val="22"/>
        </w:rPr>
        <w:t xml:space="preserve">Výpočty byly zpracovány výpočetním programem RELUX </w:t>
      </w:r>
      <w:proofErr w:type="spellStart"/>
      <w:r w:rsidRPr="001E3609">
        <w:rPr>
          <w:sz w:val="22"/>
          <w:szCs w:val="22"/>
        </w:rPr>
        <w:t>ed</w:t>
      </w:r>
      <w:proofErr w:type="spellEnd"/>
      <w:r w:rsidRPr="001E3609">
        <w:rPr>
          <w:sz w:val="22"/>
          <w:szCs w:val="22"/>
        </w:rPr>
        <w:t>. 201</w:t>
      </w:r>
      <w:r w:rsidR="00C24563">
        <w:rPr>
          <w:sz w:val="22"/>
          <w:szCs w:val="22"/>
        </w:rPr>
        <w:t>8</w:t>
      </w:r>
      <w:r w:rsidRPr="001E3609">
        <w:rPr>
          <w:sz w:val="22"/>
          <w:szCs w:val="22"/>
        </w:rPr>
        <w:t xml:space="preserve">. </w:t>
      </w:r>
      <w:r w:rsidR="00C24563" w:rsidRPr="00C24563">
        <w:rPr>
          <w:sz w:val="22"/>
          <w:szCs w:val="22"/>
        </w:rPr>
        <w:t>V</w:t>
      </w:r>
      <w:r w:rsidR="00C24563" w:rsidRPr="00C24563">
        <w:rPr>
          <w:sz w:val="22"/>
          <w:szCs w:val="22"/>
        </w:rPr>
        <w:t>ý</w:t>
      </w:r>
      <w:r w:rsidR="00C24563" w:rsidRPr="00C24563">
        <w:rPr>
          <w:sz w:val="22"/>
          <w:szCs w:val="22"/>
        </w:rPr>
        <w:t>robky zde uvedené jsou referenčními standardy, mohou být nahrazeny pouze výrobky s vlastnostmi stejnými nebo lepšími</w:t>
      </w:r>
      <w:r w:rsidR="00C0340C">
        <w:rPr>
          <w:sz w:val="22"/>
          <w:szCs w:val="22"/>
        </w:rPr>
        <w:t>.</w:t>
      </w:r>
    </w:p>
    <w:p w:rsidR="001E3609" w:rsidRPr="001E3609" w:rsidRDefault="001E3609" w:rsidP="00C24563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03CEE" w:rsidRPr="001E3609">
        <w:rPr>
          <w:sz w:val="22"/>
          <w:szCs w:val="22"/>
          <w:u w:val="single"/>
        </w:rPr>
        <w:t xml:space="preserve"> </w:t>
      </w:r>
    </w:p>
    <w:p w:rsidR="00E3231E" w:rsidRPr="00004CB9" w:rsidRDefault="00FA2BA2" w:rsidP="008C2323">
      <w:pPr>
        <w:spacing w:line="300" w:lineRule="exact"/>
        <w:ind w:left="284" w:right="-852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6</w:t>
      </w:r>
      <w:r w:rsidR="00E3231E" w:rsidRPr="00004CB9">
        <w:rPr>
          <w:b/>
          <w:sz w:val="22"/>
          <w:u w:val="single"/>
        </w:rPr>
        <w:t xml:space="preserve">. Bilance spotřeby </w:t>
      </w:r>
      <w:proofErr w:type="spellStart"/>
      <w:proofErr w:type="gramStart"/>
      <w:r w:rsidR="00E3231E" w:rsidRPr="00004CB9">
        <w:rPr>
          <w:b/>
          <w:sz w:val="22"/>
          <w:u w:val="single"/>
        </w:rPr>
        <w:t>el</w:t>
      </w:r>
      <w:proofErr w:type="gramEnd"/>
      <w:r w:rsidR="00E3231E" w:rsidRPr="00004CB9">
        <w:rPr>
          <w:b/>
          <w:sz w:val="22"/>
          <w:u w:val="single"/>
        </w:rPr>
        <w:t>.</w:t>
      </w:r>
      <w:proofErr w:type="gramStart"/>
      <w:r w:rsidR="00E3231E" w:rsidRPr="00004CB9">
        <w:rPr>
          <w:b/>
          <w:sz w:val="22"/>
          <w:u w:val="single"/>
        </w:rPr>
        <w:t>energie</w:t>
      </w:r>
      <w:proofErr w:type="spellEnd"/>
      <w:proofErr w:type="gramEnd"/>
      <w:r w:rsidR="00E3231E" w:rsidRPr="00004CB9">
        <w:rPr>
          <w:b/>
          <w:sz w:val="22"/>
          <w:u w:val="single"/>
        </w:rPr>
        <w:t>:</w:t>
      </w:r>
    </w:p>
    <w:p w:rsidR="00E3231E" w:rsidRDefault="00E3231E" w:rsidP="008C2323">
      <w:pPr>
        <w:spacing w:line="300" w:lineRule="exact"/>
        <w:rPr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sz w:val="24"/>
        </w:rPr>
        <w:tab/>
        <w:t xml:space="preserve">             </w:t>
      </w:r>
      <w:proofErr w:type="spellStart"/>
      <w:r>
        <w:rPr>
          <w:sz w:val="24"/>
        </w:rPr>
        <w:t>Pi</w:t>
      </w:r>
      <w:proofErr w:type="spellEnd"/>
      <w:r>
        <w:rPr>
          <w:sz w:val="24"/>
        </w:rPr>
        <w:t xml:space="preserve"> ( </w:t>
      </w:r>
      <w:proofErr w:type="gramStart"/>
      <w:r>
        <w:rPr>
          <w:sz w:val="24"/>
        </w:rPr>
        <w:t>kW )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Ps</w:t>
      </w:r>
      <w:proofErr w:type="spellEnd"/>
      <w:proofErr w:type="gramEnd"/>
      <w:r>
        <w:rPr>
          <w:sz w:val="24"/>
        </w:rPr>
        <w:t xml:space="preserve"> ( kW )</w:t>
      </w:r>
    </w:p>
    <w:p w:rsidR="00E3231E" w:rsidRDefault="00801096" w:rsidP="008C2323">
      <w:pPr>
        <w:spacing w:line="300" w:lineRule="exact"/>
        <w:rPr>
          <w:sz w:val="24"/>
        </w:rPr>
      </w:pPr>
      <w:r>
        <w:rPr>
          <w:sz w:val="24"/>
        </w:rPr>
        <w:t>osvětlení</w:t>
      </w:r>
      <w:r w:rsidR="00C24563">
        <w:rPr>
          <w:sz w:val="24"/>
        </w:rPr>
        <w:t xml:space="preserve"> nové</w:t>
      </w:r>
      <w:r>
        <w:rPr>
          <w:sz w:val="24"/>
        </w:rPr>
        <w:tab/>
      </w:r>
      <w:r>
        <w:rPr>
          <w:sz w:val="24"/>
        </w:rPr>
        <w:tab/>
      </w:r>
      <w:r w:rsidR="00E3231E">
        <w:rPr>
          <w:sz w:val="24"/>
        </w:rPr>
        <w:t xml:space="preserve">                   </w:t>
      </w:r>
      <w:r w:rsidR="00E3231E">
        <w:rPr>
          <w:sz w:val="24"/>
        </w:rPr>
        <w:tab/>
      </w:r>
      <w:r w:rsidR="00E3231E">
        <w:rPr>
          <w:sz w:val="24"/>
        </w:rPr>
        <w:tab/>
      </w:r>
      <w:r w:rsidR="003A5789">
        <w:rPr>
          <w:sz w:val="24"/>
        </w:rPr>
        <w:t xml:space="preserve">  </w:t>
      </w:r>
      <w:r w:rsidR="00742FE1">
        <w:rPr>
          <w:sz w:val="24"/>
        </w:rPr>
        <w:t>5</w:t>
      </w:r>
      <w:r w:rsidR="001478BC">
        <w:rPr>
          <w:sz w:val="24"/>
        </w:rPr>
        <w:t>,</w:t>
      </w:r>
      <w:r w:rsidR="00742FE1">
        <w:rPr>
          <w:sz w:val="24"/>
        </w:rPr>
        <w:t>60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6D21A9">
        <w:rPr>
          <w:sz w:val="24"/>
        </w:rPr>
        <w:t xml:space="preserve">   </w:t>
      </w:r>
      <w:r>
        <w:rPr>
          <w:sz w:val="24"/>
        </w:rPr>
        <w:t xml:space="preserve">           </w:t>
      </w:r>
      <w:r w:rsidR="003A5789">
        <w:rPr>
          <w:sz w:val="24"/>
        </w:rPr>
        <w:t xml:space="preserve">  </w:t>
      </w:r>
      <w:r w:rsidR="00742FE1">
        <w:rPr>
          <w:sz w:val="24"/>
        </w:rPr>
        <w:t>3</w:t>
      </w:r>
      <w:r w:rsidR="001478BC">
        <w:rPr>
          <w:sz w:val="24"/>
        </w:rPr>
        <w:t>,</w:t>
      </w:r>
      <w:r w:rsidR="00742FE1">
        <w:rPr>
          <w:sz w:val="24"/>
        </w:rPr>
        <w:t>92</w:t>
      </w:r>
    </w:p>
    <w:p w:rsidR="00E3231E" w:rsidRDefault="001478BC" w:rsidP="008C2323">
      <w:pPr>
        <w:spacing w:line="300" w:lineRule="exact"/>
        <w:rPr>
          <w:sz w:val="24"/>
        </w:rPr>
      </w:pPr>
      <w:r>
        <w:rPr>
          <w:sz w:val="24"/>
        </w:rPr>
        <w:t>uvažovaná soudobost 0,7</w:t>
      </w:r>
      <w:r w:rsidR="00E3231E">
        <w:rPr>
          <w:sz w:val="24"/>
        </w:rPr>
        <w:t xml:space="preserve">                                        </w:t>
      </w:r>
      <w:r w:rsidR="00E3231E">
        <w:rPr>
          <w:sz w:val="24"/>
        </w:rPr>
        <w:tab/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Default="00FA2BA2" w:rsidP="008C2323">
      <w:pPr>
        <w:spacing w:line="300" w:lineRule="exact"/>
        <w:ind w:left="1" w:right="-568"/>
        <w:jc w:val="both"/>
        <w:rPr>
          <w:sz w:val="22"/>
          <w:u w:val="single"/>
        </w:rPr>
      </w:pPr>
      <w:r>
        <w:rPr>
          <w:b/>
          <w:sz w:val="22"/>
        </w:rPr>
        <w:t>7</w:t>
      </w:r>
      <w:r w:rsidR="00E3231E" w:rsidRPr="00045010">
        <w:rPr>
          <w:b/>
          <w:sz w:val="22"/>
        </w:rPr>
        <w:t xml:space="preserve">.  </w:t>
      </w:r>
      <w:r w:rsidR="00E3231E" w:rsidRPr="00045010">
        <w:rPr>
          <w:b/>
          <w:sz w:val="22"/>
          <w:u w:val="single"/>
        </w:rPr>
        <w:t>Bezpečnost a ochrana zdraví při práci:</w:t>
      </w:r>
    </w:p>
    <w:p w:rsidR="00E3231E" w:rsidRDefault="00E3231E" w:rsidP="008C2323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ab/>
        <w:t xml:space="preserve">- Při provádění montážních prací musí být dbáno všech bezpečnostních předpisů a norem pro práce na elektrickém zařízení, zejména provádět práce na vypnutém, zajištěném a řádně označeném pracovišti. Při práci ve výškách dbát bezpečnosti i ostatních pracovníků jiných </w:t>
      </w:r>
      <w:proofErr w:type="gramStart"/>
      <w:r>
        <w:rPr>
          <w:sz w:val="22"/>
        </w:rPr>
        <w:t>firem ,ohrazení</w:t>
      </w:r>
      <w:proofErr w:type="gramEnd"/>
      <w:r>
        <w:rPr>
          <w:sz w:val="22"/>
        </w:rPr>
        <w:t xml:space="preserve"> prostoru pod pracovištěm. Při práci používat osobní ochranné pomůcky, zejména helmy.</w:t>
      </w:r>
    </w:p>
    <w:p w:rsidR="00E3231E" w:rsidRDefault="00E3231E" w:rsidP="008C232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 xml:space="preserve">- Před uvedením do provozu musí být provedena výchozí revize elektroinstalace a vydána výchozí revizní </w:t>
      </w:r>
      <w:proofErr w:type="gramStart"/>
      <w:r>
        <w:rPr>
          <w:sz w:val="22"/>
        </w:rPr>
        <w:t>zpráva  s vyhovujícím</w:t>
      </w:r>
      <w:proofErr w:type="gramEnd"/>
      <w:r>
        <w:rPr>
          <w:sz w:val="22"/>
        </w:rPr>
        <w:t xml:space="preserve"> hodnocením, bez závad.</w:t>
      </w:r>
    </w:p>
    <w:p w:rsidR="00E3231E" w:rsidRDefault="00E3231E" w:rsidP="008C2323">
      <w:pPr>
        <w:spacing w:line="300" w:lineRule="exact"/>
        <w:ind w:right="-568"/>
        <w:jc w:val="both"/>
        <w:rPr>
          <w:sz w:val="22"/>
        </w:rPr>
      </w:pPr>
    </w:p>
    <w:p w:rsidR="009237F3" w:rsidRDefault="009237F3" w:rsidP="008C2323">
      <w:pPr>
        <w:spacing w:line="300" w:lineRule="exact"/>
        <w:ind w:left="-142" w:right="-568" w:firstLine="143"/>
        <w:jc w:val="both"/>
        <w:rPr>
          <w:b/>
          <w:sz w:val="22"/>
        </w:rPr>
      </w:pPr>
      <w:bookmarkStart w:id="0" w:name="_GoBack"/>
      <w:bookmarkEnd w:id="0"/>
    </w:p>
    <w:p w:rsidR="00E3231E" w:rsidRPr="00045010" w:rsidRDefault="00FA2BA2" w:rsidP="008C2323">
      <w:pPr>
        <w:spacing w:line="300" w:lineRule="exact"/>
        <w:ind w:left="-142" w:right="-568" w:firstLine="143"/>
        <w:jc w:val="both"/>
        <w:rPr>
          <w:b/>
          <w:sz w:val="22"/>
          <w:u w:val="single"/>
        </w:rPr>
      </w:pPr>
      <w:r>
        <w:rPr>
          <w:b/>
          <w:sz w:val="22"/>
        </w:rPr>
        <w:t>8</w:t>
      </w:r>
      <w:r w:rsidR="00E3231E" w:rsidRPr="00045010">
        <w:rPr>
          <w:b/>
          <w:sz w:val="22"/>
        </w:rPr>
        <w:t xml:space="preserve">.  </w:t>
      </w:r>
      <w:r w:rsidR="00E3231E" w:rsidRPr="00045010">
        <w:rPr>
          <w:b/>
          <w:sz w:val="22"/>
          <w:u w:val="single"/>
        </w:rPr>
        <w:t>Závěr:</w:t>
      </w:r>
    </w:p>
    <w:p w:rsidR="00E3231E" w:rsidRDefault="00E3231E" w:rsidP="008C232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Dodavatelem bude firma s potřebnými oprávněními pro práci na vyhrazených elektrických zaříz</w:t>
      </w:r>
      <w:r>
        <w:rPr>
          <w:sz w:val="22"/>
        </w:rPr>
        <w:t>e</w:t>
      </w:r>
      <w:r>
        <w:rPr>
          <w:sz w:val="22"/>
        </w:rPr>
        <w:t xml:space="preserve">ních. Před předáním zajistí výchozí revizi, zakreslení skutečného stavu, manuály a výrobní dokumentaci zařízení v českém jazyce a poučení a zaškolení obsluhy. Veškeré práce budou provedeny dle technických postupů jednotlivých výrobců, jedná se zejména o dodržení teploty při montáži, mech.zatěžování </w:t>
      </w:r>
      <w:proofErr w:type="gramStart"/>
      <w:r>
        <w:rPr>
          <w:sz w:val="22"/>
        </w:rPr>
        <w:t>atd..</w:t>
      </w:r>
      <w:proofErr w:type="gramEnd"/>
    </w:p>
    <w:p w:rsidR="00E3231E" w:rsidRPr="00A1012E" w:rsidRDefault="00E3231E" w:rsidP="00A1012E">
      <w:pPr>
        <w:spacing w:line="320" w:lineRule="exact"/>
        <w:ind w:left="-142" w:right="-568" w:firstLine="143"/>
        <w:jc w:val="both"/>
        <w:rPr>
          <w:sz w:val="22"/>
          <w:szCs w:val="22"/>
        </w:rPr>
      </w:pPr>
      <w:r>
        <w:rPr>
          <w:sz w:val="22"/>
        </w:rPr>
        <w:t xml:space="preserve">           </w:t>
      </w:r>
      <w:r>
        <w:rPr>
          <w:sz w:val="22"/>
        </w:rPr>
        <w:tab/>
        <w:t>- Tato technická zpráva doplňuje výkresovou část a je nedílnou součástí projektu. Projekt je navržen jednoduchým a přehledným způsobem dle současně platných předpisů a norem ČSN, které musí být i při realizaci spolu s předpisy BOZP v plné míře respektovány. Trasy vedení jsou patrné z výkresové části dok</w:t>
      </w:r>
      <w:r>
        <w:rPr>
          <w:sz w:val="22"/>
        </w:rPr>
        <w:t>u</w:t>
      </w:r>
      <w:r>
        <w:rPr>
          <w:sz w:val="22"/>
        </w:rPr>
        <w:t xml:space="preserve">mentace, použité značky jsou běžné. Legenda je na výkresech. Projekt předpokládá prostředí bez výrazných vlivů a nebezpečí výbuchu. Pokud by komise </w:t>
      </w:r>
      <w:proofErr w:type="gramStart"/>
      <w:r>
        <w:rPr>
          <w:sz w:val="22"/>
        </w:rPr>
        <w:t>stanovila</w:t>
      </w:r>
      <w:proofErr w:type="gramEnd"/>
      <w:r>
        <w:rPr>
          <w:sz w:val="22"/>
        </w:rPr>
        <w:t xml:space="preserve"> výrazné vlivy </w:t>
      </w:r>
      <w:proofErr w:type="gramStart"/>
      <w:r>
        <w:rPr>
          <w:sz w:val="22"/>
        </w:rPr>
        <w:t>musí</w:t>
      </w:r>
      <w:proofErr w:type="gramEnd"/>
      <w:r>
        <w:rPr>
          <w:sz w:val="22"/>
        </w:rPr>
        <w:t xml:space="preserve"> být provedena revize tohoto pr</w:t>
      </w:r>
      <w:r>
        <w:rPr>
          <w:sz w:val="22"/>
        </w:rPr>
        <w:t>o</w:t>
      </w:r>
      <w:r>
        <w:rPr>
          <w:sz w:val="22"/>
        </w:rPr>
        <w:t>jektu z hlediska prostředí. Všechny použité materiály musí vyhovovat platným normám a musí být schváleny elektrotechnickým zkušebním ústavem pro použití v ČR. Veškeré elektroinstalační rozvody musí být proved</w:t>
      </w:r>
      <w:r>
        <w:rPr>
          <w:sz w:val="22"/>
        </w:rPr>
        <w:t>e</w:t>
      </w:r>
      <w:r>
        <w:rPr>
          <w:sz w:val="22"/>
        </w:rPr>
        <w:t>ny v souladu s </w:t>
      </w:r>
      <w:r w:rsidRPr="00A1012E">
        <w:rPr>
          <w:sz w:val="22"/>
          <w:szCs w:val="22"/>
        </w:rPr>
        <w:t>příslušnými ČSN a souvisejícími předpisy.</w:t>
      </w:r>
    </w:p>
    <w:p w:rsidR="00A1012E" w:rsidRPr="00A1012E" w:rsidRDefault="00A1012E" w:rsidP="00A1012E">
      <w:pPr>
        <w:spacing w:line="320" w:lineRule="exact"/>
        <w:rPr>
          <w:sz w:val="22"/>
          <w:szCs w:val="22"/>
        </w:rPr>
      </w:pPr>
      <w:r w:rsidRPr="00A1012E">
        <w:rPr>
          <w:sz w:val="22"/>
          <w:szCs w:val="22"/>
        </w:rPr>
        <w:tab/>
        <w:t>- Součástí opravy osvětlení bude i měření intenzity osvětlení v místech provedených oprav.</w:t>
      </w:r>
    </w:p>
    <w:p w:rsidR="00A4042D" w:rsidRDefault="00A4042D" w:rsidP="00DD1DD6">
      <w:pPr>
        <w:spacing w:line="300" w:lineRule="exact"/>
        <w:ind w:left="-142" w:right="-568" w:firstLine="143"/>
        <w:jc w:val="both"/>
        <w:rPr>
          <w:sz w:val="22"/>
        </w:rPr>
      </w:pPr>
    </w:p>
    <w:p w:rsidR="00A4042D" w:rsidRDefault="00A4042D" w:rsidP="00A4042D">
      <w:pPr>
        <w:spacing w:line="300" w:lineRule="exact"/>
        <w:ind w:left="-142" w:right="-568" w:firstLine="143"/>
        <w:jc w:val="both"/>
        <w:rPr>
          <w:b/>
          <w:sz w:val="22"/>
          <w:u w:val="single"/>
        </w:rPr>
      </w:pPr>
      <w:r>
        <w:rPr>
          <w:b/>
          <w:sz w:val="22"/>
        </w:rPr>
        <w:t>9</w:t>
      </w:r>
      <w:r w:rsidRPr="00045010">
        <w:rPr>
          <w:b/>
          <w:sz w:val="22"/>
        </w:rPr>
        <w:t xml:space="preserve">.  </w:t>
      </w:r>
      <w:r>
        <w:rPr>
          <w:b/>
          <w:sz w:val="22"/>
          <w:u w:val="single"/>
        </w:rPr>
        <w:t>Výpočty</w:t>
      </w:r>
    </w:p>
    <w:p w:rsidR="00A4042D" w:rsidRPr="00045010" w:rsidRDefault="00A4042D" w:rsidP="00A4042D">
      <w:pPr>
        <w:spacing w:line="300" w:lineRule="exact"/>
        <w:ind w:left="-142" w:right="-568" w:firstLine="143"/>
        <w:jc w:val="both"/>
        <w:rPr>
          <w:b/>
          <w:sz w:val="22"/>
          <w:u w:val="single"/>
        </w:rPr>
      </w:pPr>
      <w:r w:rsidRPr="00A4042D">
        <w:rPr>
          <w:sz w:val="22"/>
        </w:rPr>
        <w:t>Výpočty jsou uvedeny v příloze</w:t>
      </w:r>
      <w:r>
        <w:rPr>
          <w:sz w:val="22"/>
        </w:rPr>
        <w:t>.</w:t>
      </w:r>
    </w:p>
    <w:p w:rsidR="00A4042D" w:rsidRDefault="00A4042D" w:rsidP="00DD1DD6">
      <w:pPr>
        <w:spacing w:line="300" w:lineRule="exact"/>
        <w:ind w:left="-142" w:right="-568" w:firstLine="143"/>
        <w:jc w:val="both"/>
      </w:pPr>
    </w:p>
    <w:p w:rsidR="00E3231E" w:rsidRDefault="00E3231E" w:rsidP="008C2323">
      <w:pPr>
        <w:pStyle w:val="Zhlav"/>
        <w:tabs>
          <w:tab w:val="clear" w:pos="4536"/>
          <w:tab w:val="clear" w:pos="9072"/>
        </w:tabs>
        <w:spacing w:line="30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3231E" w:rsidSect="003B3D04">
      <w:headerReference w:type="default" r:id="rId8"/>
      <w:footnotePr>
        <w:pos w:val="beneathText"/>
      </w:footnotePr>
      <w:pgSz w:w="11905" w:h="16837"/>
      <w:pgMar w:top="851" w:right="1418" w:bottom="567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8A" w:rsidRDefault="00A70A8A">
      <w:r>
        <w:separator/>
      </w:r>
    </w:p>
  </w:endnote>
  <w:endnote w:type="continuationSeparator" w:id="0">
    <w:p w:rsidR="00A70A8A" w:rsidRDefault="00A7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ans serif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8A" w:rsidRDefault="00A70A8A">
      <w:r>
        <w:separator/>
      </w:r>
    </w:p>
  </w:footnote>
  <w:footnote w:type="continuationSeparator" w:id="0">
    <w:p w:rsidR="00A70A8A" w:rsidRDefault="00A70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31E" w:rsidRDefault="00E3231E">
    <w:pPr>
      <w:pStyle w:val="Zhlav"/>
      <w:rPr>
        <w:sz w:val="16"/>
      </w:rPr>
    </w:pPr>
  </w:p>
  <w:p w:rsidR="00E3231E" w:rsidRDefault="00E3231E">
    <w:pPr>
      <w:pStyle w:val="Zhlav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pStyle w:val="Nadpis3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8"/>
        <w:u w:val="single"/>
      </w:rPr>
    </w:lvl>
  </w:abstractNum>
  <w:abstractNum w:abstractNumId="1">
    <w:nsid w:val="00000002"/>
    <w:multiLevelType w:val="singleLevel"/>
    <w:tmpl w:val="00000002"/>
    <w:name w:val="WW8Num7"/>
    <w:lvl w:ilvl="0">
      <w:start w:val="5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">
    <w:nsid w:val="00000003"/>
    <w:multiLevelType w:val="singleLevel"/>
    <w:tmpl w:val="00000003"/>
    <w:name w:val="WW8Num9"/>
    <w:lvl w:ilvl="0">
      <w:start w:val="4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3">
    <w:nsid w:val="00000004"/>
    <w:multiLevelType w:val="singleLevel"/>
    <w:tmpl w:val="923477DE"/>
    <w:name w:val="WW8Num15"/>
    <w:lvl w:ilvl="0">
      <w:start w:val="3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>
    <w:nsid w:val="00000005"/>
    <w:multiLevelType w:val="singleLevel"/>
    <w:tmpl w:val="00000005"/>
    <w:name w:val="WW8Num20"/>
    <w:lvl w:ilvl="0">
      <w:start w:val="2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6">
    <w:nsid w:val="00000007"/>
    <w:multiLevelType w:val="singleLevel"/>
    <w:tmpl w:val="00000007"/>
    <w:name w:val="WW8Num26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7">
    <w:nsid w:val="4F953C15"/>
    <w:multiLevelType w:val="hybridMultilevel"/>
    <w:tmpl w:val="5EAA21A2"/>
    <w:lvl w:ilvl="0" w:tplc="6B2CE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820"/>
    <w:rsid w:val="00004CB9"/>
    <w:rsid w:val="00045010"/>
    <w:rsid w:val="00047CC9"/>
    <w:rsid w:val="00071820"/>
    <w:rsid w:val="00076E18"/>
    <w:rsid w:val="00080F9E"/>
    <w:rsid w:val="0008420C"/>
    <w:rsid w:val="00091D3F"/>
    <w:rsid w:val="000E599C"/>
    <w:rsid w:val="001478BC"/>
    <w:rsid w:val="00173B5F"/>
    <w:rsid w:val="001908A5"/>
    <w:rsid w:val="001B7ED3"/>
    <w:rsid w:val="001D23C4"/>
    <w:rsid w:val="001E3609"/>
    <w:rsid w:val="002138EE"/>
    <w:rsid w:val="0025239A"/>
    <w:rsid w:val="00256623"/>
    <w:rsid w:val="00265FC4"/>
    <w:rsid w:val="002902F3"/>
    <w:rsid w:val="002B0574"/>
    <w:rsid w:val="00303CEE"/>
    <w:rsid w:val="00322CF3"/>
    <w:rsid w:val="003308D9"/>
    <w:rsid w:val="00364663"/>
    <w:rsid w:val="003A5789"/>
    <w:rsid w:val="003B3D04"/>
    <w:rsid w:val="003D1EEB"/>
    <w:rsid w:val="003F02E9"/>
    <w:rsid w:val="00404492"/>
    <w:rsid w:val="00464F5A"/>
    <w:rsid w:val="005436D9"/>
    <w:rsid w:val="0058601D"/>
    <w:rsid w:val="005C0967"/>
    <w:rsid w:val="005F4EF4"/>
    <w:rsid w:val="00602836"/>
    <w:rsid w:val="00634EE7"/>
    <w:rsid w:val="006373DF"/>
    <w:rsid w:val="00646A86"/>
    <w:rsid w:val="00670D21"/>
    <w:rsid w:val="006D21A9"/>
    <w:rsid w:val="006F5AC6"/>
    <w:rsid w:val="00704C92"/>
    <w:rsid w:val="00736B2E"/>
    <w:rsid w:val="00742FE1"/>
    <w:rsid w:val="007B435A"/>
    <w:rsid w:val="007C08CE"/>
    <w:rsid w:val="007C4C6A"/>
    <w:rsid w:val="00801096"/>
    <w:rsid w:val="00854D16"/>
    <w:rsid w:val="00854F1D"/>
    <w:rsid w:val="00863E04"/>
    <w:rsid w:val="00890A67"/>
    <w:rsid w:val="00893164"/>
    <w:rsid w:val="008C2323"/>
    <w:rsid w:val="008F0B4F"/>
    <w:rsid w:val="009237F3"/>
    <w:rsid w:val="00924D72"/>
    <w:rsid w:val="00965747"/>
    <w:rsid w:val="00980A14"/>
    <w:rsid w:val="009F7D6A"/>
    <w:rsid w:val="00A1012E"/>
    <w:rsid w:val="00A17497"/>
    <w:rsid w:val="00A4042D"/>
    <w:rsid w:val="00A70A8A"/>
    <w:rsid w:val="00AF164E"/>
    <w:rsid w:val="00B353E7"/>
    <w:rsid w:val="00B5319E"/>
    <w:rsid w:val="00B821D5"/>
    <w:rsid w:val="00B963D0"/>
    <w:rsid w:val="00BA4D7A"/>
    <w:rsid w:val="00BC1F9F"/>
    <w:rsid w:val="00C0283A"/>
    <w:rsid w:val="00C0340C"/>
    <w:rsid w:val="00C0357C"/>
    <w:rsid w:val="00C03BB1"/>
    <w:rsid w:val="00C24563"/>
    <w:rsid w:val="00C27637"/>
    <w:rsid w:val="00C40CE2"/>
    <w:rsid w:val="00C45F19"/>
    <w:rsid w:val="00CB6573"/>
    <w:rsid w:val="00CF58D2"/>
    <w:rsid w:val="00D147AD"/>
    <w:rsid w:val="00D84DA2"/>
    <w:rsid w:val="00DB2E81"/>
    <w:rsid w:val="00DC30E2"/>
    <w:rsid w:val="00DD1DD6"/>
    <w:rsid w:val="00DD4F04"/>
    <w:rsid w:val="00DE4355"/>
    <w:rsid w:val="00E3231E"/>
    <w:rsid w:val="00E80602"/>
    <w:rsid w:val="00E8532D"/>
    <w:rsid w:val="00E873C7"/>
    <w:rsid w:val="00EA6167"/>
    <w:rsid w:val="00EB06D0"/>
    <w:rsid w:val="00EC2ABE"/>
    <w:rsid w:val="00ED011F"/>
    <w:rsid w:val="00EE417D"/>
    <w:rsid w:val="00F33990"/>
    <w:rsid w:val="00F60816"/>
    <w:rsid w:val="00F722F5"/>
    <w:rsid w:val="00F76873"/>
    <w:rsid w:val="00F803B1"/>
    <w:rsid w:val="00F838AD"/>
    <w:rsid w:val="00F94D55"/>
    <w:rsid w:val="00FA2BA2"/>
    <w:rsid w:val="00FA44A6"/>
    <w:rsid w:val="00FF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3D04"/>
    <w:rPr>
      <w:lang w:eastAsia="ar-SA"/>
    </w:rPr>
  </w:style>
  <w:style w:type="paragraph" w:styleId="Nadpis1">
    <w:name w:val="heading 1"/>
    <w:basedOn w:val="Normln"/>
    <w:next w:val="Normln"/>
    <w:qFormat/>
    <w:rsid w:val="003B3D04"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3B3D04"/>
    <w:pPr>
      <w:keepNext/>
      <w:spacing w:line="360" w:lineRule="auto"/>
      <w:ind w:left="284" w:right="396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3B3D04"/>
    <w:pPr>
      <w:keepNext/>
      <w:numPr>
        <w:ilvl w:val="2"/>
        <w:numId w:val="1"/>
      </w:numPr>
      <w:spacing w:line="360" w:lineRule="auto"/>
      <w:ind w:left="0" w:right="567" w:firstLine="0"/>
      <w:jc w:val="both"/>
      <w:outlineLvl w:val="2"/>
    </w:pPr>
    <w:rPr>
      <w:sz w:val="28"/>
      <w:u w:val="single"/>
    </w:rPr>
  </w:style>
  <w:style w:type="paragraph" w:styleId="Nadpis4">
    <w:name w:val="heading 4"/>
    <w:basedOn w:val="Normln"/>
    <w:next w:val="Normln"/>
    <w:qFormat/>
    <w:rsid w:val="003B3D04"/>
    <w:pPr>
      <w:keepNext/>
      <w:spacing w:line="360" w:lineRule="auto"/>
      <w:ind w:left="2124" w:right="567" w:firstLine="708"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rsid w:val="003B3D04"/>
    <w:pPr>
      <w:keepNext/>
      <w:spacing w:line="360" w:lineRule="auto"/>
      <w:ind w:left="284" w:right="567"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rsid w:val="003B3D04"/>
    <w:pPr>
      <w:keepNext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3B3D04"/>
    <w:pPr>
      <w:keepNext/>
      <w:spacing w:line="360" w:lineRule="auto"/>
      <w:ind w:right="-852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3B3D04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3B3D04"/>
    <w:pPr>
      <w:keepNext/>
      <w:outlineLvl w:val="8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3B3D04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3B3D04"/>
    <w:rPr>
      <w:rFonts w:ascii="Courier New" w:hAnsi="Courier New"/>
    </w:rPr>
  </w:style>
  <w:style w:type="character" w:customStyle="1" w:styleId="WW8Num2z2">
    <w:name w:val="WW8Num2z2"/>
    <w:rsid w:val="003B3D04"/>
    <w:rPr>
      <w:rFonts w:ascii="Wingdings" w:hAnsi="Wingdings"/>
    </w:rPr>
  </w:style>
  <w:style w:type="character" w:customStyle="1" w:styleId="WW8Num2z3">
    <w:name w:val="WW8Num2z3"/>
    <w:rsid w:val="003B3D04"/>
    <w:rPr>
      <w:rFonts w:ascii="Symbol" w:hAnsi="Symbol"/>
    </w:rPr>
  </w:style>
  <w:style w:type="character" w:customStyle="1" w:styleId="WW8Num4z0">
    <w:name w:val="WW8Num4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3B3D04"/>
    <w:rPr>
      <w:rFonts w:ascii="Times New Roman" w:hAnsi="Times New Roman"/>
      <w:b w:val="0"/>
      <w:i w:val="0"/>
      <w:sz w:val="24"/>
      <w:u w:val="single"/>
    </w:rPr>
  </w:style>
  <w:style w:type="character" w:customStyle="1" w:styleId="WW8Num7z0">
    <w:name w:val="WW8Num7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sid w:val="003B3D04"/>
    <w:rPr>
      <w:rFonts w:ascii="Times New Roman" w:hAnsi="Times New Roman"/>
      <w:b w:val="0"/>
      <w:i w:val="0"/>
      <w:sz w:val="28"/>
      <w:u w:val="single"/>
    </w:rPr>
  </w:style>
  <w:style w:type="character" w:customStyle="1" w:styleId="WW8Num13z0">
    <w:name w:val="WW8Num13z0"/>
    <w:rsid w:val="003B3D04"/>
    <w:rPr>
      <w:rFonts w:ascii="Times New Roman" w:hAnsi="Times New Roman"/>
      <w:b w:val="0"/>
      <w:i w:val="0"/>
      <w:sz w:val="24"/>
      <w:u w:val="single"/>
    </w:rPr>
  </w:style>
  <w:style w:type="character" w:customStyle="1" w:styleId="WW8Num14z0">
    <w:name w:val="WW8Num14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16z0">
    <w:name w:val="WW8Num16z0"/>
    <w:rsid w:val="003B3D0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3B3D04"/>
    <w:rPr>
      <w:rFonts w:ascii="Courier New" w:hAnsi="Courier New"/>
    </w:rPr>
  </w:style>
  <w:style w:type="character" w:customStyle="1" w:styleId="WW8Num16z2">
    <w:name w:val="WW8Num16z2"/>
    <w:rsid w:val="003B3D04"/>
    <w:rPr>
      <w:rFonts w:ascii="Wingdings" w:hAnsi="Wingdings"/>
    </w:rPr>
  </w:style>
  <w:style w:type="character" w:customStyle="1" w:styleId="WW8Num16z3">
    <w:name w:val="WW8Num16z3"/>
    <w:rsid w:val="003B3D04"/>
    <w:rPr>
      <w:rFonts w:ascii="Symbol" w:hAnsi="Symbol"/>
    </w:rPr>
  </w:style>
  <w:style w:type="character" w:customStyle="1" w:styleId="WW8Num20z0">
    <w:name w:val="WW8Num20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21z0">
    <w:name w:val="WW8Num21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22z0">
    <w:name w:val="WW8Num22z0"/>
    <w:rsid w:val="003B3D04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3B3D04"/>
    <w:rPr>
      <w:rFonts w:ascii="Courier New" w:hAnsi="Courier New"/>
    </w:rPr>
  </w:style>
  <w:style w:type="character" w:customStyle="1" w:styleId="WW8Num22z2">
    <w:name w:val="WW8Num22z2"/>
    <w:rsid w:val="003B3D04"/>
    <w:rPr>
      <w:rFonts w:ascii="Wingdings" w:hAnsi="Wingdings"/>
    </w:rPr>
  </w:style>
  <w:style w:type="character" w:customStyle="1" w:styleId="WW8Num22z3">
    <w:name w:val="WW8Num22z3"/>
    <w:rsid w:val="003B3D04"/>
    <w:rPr>
      <w:rFonts w:ascii="Symbol" w:hAnsi="Symbol"/>
    </w:rPr>
  </w:style>
  <w:style w:type="character" w:customStyle="1" w:styleId="WW8Num23z0">
    <w:name w:val="WW8Num23z0"/>
    <w:rsid w:val="003B3D04"/>
    <w:rPr>
      <w:rFonts w:ascii="Times New Roman" w:hAnsi="Times New Roman"/>
      <w:b w:val="0"/>
      <w:i w:val="0"/>
      <w:sz w:val="24"/>
      <w:u w:val="single"/>
    </w:rPr>
  </w:style>
  <w:style w:type="character" w:customStyle="1" w:styleId="WW8Num25z0">
    <w:name w:val="WW8Num25z0"/>
    <w:rsid w:val="003B3D04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3B3D04"/>
    <w:rPr>
      <w:rFonts w:ascii="Courier New" w:hAnsi="Courier New"/>
    </w:rPr>
  </w:style>
  <w:style w:type="character" w:customStyle="1" w:styleId="WW8Num25z2">
    <w:name w:val="WW8Num25z2"/>
    <w:rsid w:val="003B3D04"/>
    <w:rPr>
      <w:rFonts w:ascii="Wingdings" w:hAnsi="Wingdings"/>
    </w:rPr>
  </w:style>
  <w:style w:type="character" w:customStyle="1" w:styleId="WW8Num25z3">
    <w:name w:val="WW8Num25z3"/>
    <w:rsid w:val="003B3D04"/>
    <w:rPr>
      <w:rFonts w:ascii="Symbol" w:hAnsi="Symbol"/>
    </w:rPr>
  </w:style>
  <w:style w:type="character" w:customStyle="1" w:styleId="WW8Num26z0">
    <w:name w:val="WW8Num26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Standardnpsmoodstavce1">
    <w:name w:val="Standardní písmo odstavce1"/>
    <w:rsid w:val="003B3D04"/>
  </w:style>
  <w:style w:type="character" w:styleId="slostrnky">
    <w:name w:val="page number"/>
    <w:basedOn w:val="Standardnpsmoodstavce1"/>
    <w:semiHidden/>
    <w:rsid w:val="003B3D04"/>
  </w:style>
  <w:style w:type="paragraph" w:customStyle="1" w:styleId="Nadpis">
    <w:name w:val="Nadpis"/>
    <w:basedOn w:val="Normln"/>
    <w:next w:val="Zkladntext"/>
    <w:rsid w:val="003B3D0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3B3D04"/>
    <w:pPr>
      <w:spacing w:line="360" w:lineRule="auto"/>
    </w:pPr>
    <w:rPr>
      <w:sz w:val="24"/>
    </w:rPr>
  </w:style>
  <w:style w:type="paragraph" w:styleId="Seznam">
    <w:name w:val="List"/>
    <w:basedOn w:val="Zkladntext"/>
    <w:semiHidden/>
    <w:rsid w:val="003B3D04"/>
    <w:rPr>
      <w:rFonts w:cs="Tahoma"/>
    </w:rPr>
  </w:style>
  <w:style w:type="paragraph" w:customStyle="1" w:styleId="Popisek">
    <w:name w:val="Popisek"/>
    <w:basedOn w:val="Normln"/>
    <w:rsid w:val="003B3D0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3B3D04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3B3D0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B3D0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3B3D04"/>
    <w:pPr>
      <w:ind w:left="360"/>
    </w:pPr>
    <w:rPr>
      <w:sz w:val="24"/>
    </w:rPr>
  </w:style>
  <w:style w:type="paragraph" w:customStyle="1" w:styleId="Textvbloku1">
    <w:name w:val="Text v bloku1"/>
    <w:basedOn w:val="Normln"/>
    <w:rsid w:val="003B3D04"/>
    <w:pPr>
      <w:spacing w:line="360" w:lineRule="auto"/>
      <w:ind w:left="284" w:right="567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3B3D04"/>
    <w:pPr>
      <w:ind w:right="567" w:firstLine="708"/>
      <w:jc w:val="both"/>
    </w:pPr>
    <w:rPr>
      <w:sz w:val="22"/>
    </w:rPr>
  </w:style>
  <w:style w:type="paragraph" w:customStyle="1" w:styleId="Zkladntext21">
    <w:name w:val="Základní text 21"/>
    <w:basedOn w:val="Normln"/>
    <w:rsid w:val="003B3D04"/>
    <w:pPr>
      <w:ind w:right="397"/>
    </w:pPr>
    <w:rPr>
      <w:sz w:val="22"/>
    </w:rPr>
  </w:style>
  <w:style w:type="paragraph" w:customStyle="1" w:styleId="Zkladntextodsazen31">
    <w:name w:val="Základní text odsazený 31"/>
    <w:basedOn w:val="Normln"/>
    <w:rsid w:val="003B3D04"/>
    <w:pPr>
      <w:ind w:right="-1" w:firstLine="708"/>
    </w:pPr>
    <w:rPr>
      <w:sz w:val="22"/>
    </w:rPr>
  </w:style>
  <w:style w:type="paragraph" w:customStyle="1" w:styleId="Zkladntext31">
    <w:name w:val="Základní text 31"/>
    <w:basedOn w:val="Normln"/>
    <w:rsid w:val="003B3D04"/>
    <w:pPr>
      <w:ind w:right="567"/>
      <w:jc w:val="both"/>
    </w:pPr>
    <w:rPr>
      <w:sz w:val="22"/>
    </w:rPr>
  </w:style>
  <w:style w:type="paragraph" w:customStyle="1" w:styleId="Techzprtext">
    <w:name w:val="Techzprtext"/>
    <w:basedOn w:val="Normln"/>
    <w:rsid w:val="003B3D04"/>
    <w:pPr>
      <w:tabs>
        <w:tab w:val="left" w:pos="1701"/>
        <w:tab w:val="left" w:pos="1843"/>
        <w:tab w:val="left" w:pos="6096"/>
        <w:tab w:val="left" w:pos="7938"/>
        <w:tab w:val="left" w:pos="9072"/>
        <w:tab w:val="left" w:pos="11766"/>
      </w:tabs>
      <w:ind w:right="-851" w:firstLine="709"/>
      <w:jc w:val="both"/>
    </w:pPr>
    <w:rPr>
      <w:color w:val="0000FF"/>
      <w:sz w:val="22"/>
    </w:rPr>
  </w:style>
  <w:style w:type="paragraph" w:customStyle="1" w:styleId="font5">
    <w:name w:val="font5"/>
    <w:basedOn w:val="Normln"/>
    <w:rsid w:val="003B3D04"/>
    <w:pPr>
      <w:spacing w:before="100" w:after="100"/>
    </w:pPr>
    <w:rPr>
      <w:rFonts w:ascii="Symbol" w:eastAsia="Arial Unicode MS" w:hAnsi="Symbol" w:cs="Arial Unicode MS"/>
    </w:rPr>
  </w:style>
  <w:style w:type="paragraph" w:customStyle="1" w:styleId="font6">
    <w:name w:val="font6"/>
    <w:basedOn w:val="Normln"/>
    <w:rsid w:val="003B3D04"/>
    <w:pPr>
      <w:spacing w:before="100" w:after="100"/>
    </w:pPr>
    <w:rPr>
      <w:rFonts w:eastAsia="Arial Unicode MS"/>
      <w:sz w:val="24"/>
      <w:szCs w:val="24"/>
    </w:rPr>
  </w:style>
  <w:style w:type="paragraph" w:customStyle="1" w:styleId="font7">
    <w:name w:val="font7"/>
    <w:basedOn w:val="Normln"/>
    <w:rsid w:val="003B3D04"/>
    <w:pPr>
      <w:spacing w:before="100" w:after="100"/>
    </w:pPr>
    <w:rPr>
      <w:rFonts w:eastAsia="Arial Unicode MS"/>
      <w:b/>
      <w:bCs/>
      <w:sz w:val="24"/>
      <w:szCs w:val="24"/>
    </w:rPr>
  </w:style>
  <w:style w:type="paragraph" w:customStyle="1" w:styleId="xl22">
    <w:name w:val="xl22"/>
    <w:basedOn w:val="Normln"/>
    <w:rsid w:val="003B3D04"/>
    <w:pP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23">
    <w:name w:val="xl23"/>
    <w:basedOn w:val="Normln"/>
    <w:rsid w:val="003B3D04"/>
    <w:pPr>
      <w:spacing w:before="100" w:after="100"/>
    </w:pPr>
    <w:rPr>
      <w:rFonts w:eastAsia="Arial Unicode MS"/>
      <w:sz w:val="24"/>
      <w:szCs w:val="24"/>
    </w:rPr>
  </w:style>
  <w:style w:type="paragraph" w:customStyle="1" w:styleId="xl24">
    <w:name w:val="xl24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5">
    <w:name w:val="xl25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26">
    <w:name w:val="xl26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7">
    <w:name w:val="xl27"/>
    <w:basedOn w:val="Normln"/>
    <w:rsid w:val="003B3D0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8">
    <w:name w:val="xl28"/>
    <w:basedOn w:val="Normln"/>
    <w:rsid w:val="003B3D0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Normln"/>
    <w:rsid w:val="003B3D0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Symbol" w:eastAsia="Arial Unicode MS" w:hAnsi="Symbol" w:cs="Arial Unicode MS"/>
      <w:sz w:val="24"/>
      <w:szCs w:val="24"/>
    </w:rPr>
  </w:style>
  <w:style w:type="paragraph" w:customStyle="1" w:styleId="xl30">
    <w:name w:val="xl30"/>
    <w:basedOn w:val="Normln"/>
    <w:rsid w:val="003B3D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1">
    <w:name w:val="xl31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b/>
      <w:bCs/>
      <w:i/>
      <w:iCs/>
      <w:sz w:val="24"/>
      <w:szCs w:val="24"/>
    </w:rPr>
  </w:style>
  <w:style w:type="paragraph" w:customStyle="1" w:styleId="xl32">
    <w:name w:val="xl32"/>
    <w:basedOn w:val="Normln"/>
    <w:rsid w:val="003B3D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b/>
      <w:bCs/>
      <w:sz w:val="24"/>
      <w:szCs w:val="24"/>
    </w:rPr>
  </w:style>
  <w:style w:type="paragraph" w:customStyle="1" w:styleId="xl35">
    <w:name w:val="xl35"/>
    <w:basedOn w:val="Normln"/>
    <w:rsid w:val="003B3D04"/>
    <w:pPr>
      <w:pBdr>
        <w:top w:val="single" w:sz="4" w:space="0" w:color="000000"/>
        <w:left w:val="single" w:sz="4" w:space="0" w:color="000000"/>
      </w:pBd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36">
    <w:name w:val="xl36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ln"/>
    <w:rsid w:val="003B3D04"/>
    <w:pPr>
      <w:spacing w:before="100" w:after="100"/>
    </w:pPr>
    <w:rPr>
      <w:rFonts w:eastAsia="Arial Unicode MS"/>
      <w:sz w:val="24"/>
      <w:szCs w:val="24"/>
    </w:rPr>
  </w:style>
  <w:style w:type="paragraph" w:customStyle="1" w:styleId="xl38">
    <w:name w:val="xl38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9">
    <w:name w:val="xl39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ln"/>
    <w:rsid w:val="003B3D04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41">
    <w:name w:val="xl41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pedsazen">
    <w:name w:val="předsazený"/>
    <w:basedOn w:val="Normln"/>
    <w:rsid w:val="00FA2BA2"/>
    <w:pPr>
      <w:ind w:left="113" w:hanging="113"/>
    </w:pPr>
    <w:rPr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91D3F"/>
    <w:rPr>
      <w:rFonts w:ascii="Arial" w:eastAsia="Calibri" w:hAnsi="Arial" w:cs="Arial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91D3F"/>
    <w:rPr>
      <w:rFonts w:ascii="Arial" w:eastAsia="Calibri" w:hAnsi="Arial" w:cs="Arial"/>
    </w:rPr>
  </w:style>
  <w:style w:type="paragraph" w:styleId="Odstavecseseznamem">
    <w:name w:val="List Paragraph"/>
    <w:basedOn w:val="Normln"/>
    <w:uiPriority w:val="34"/>
    <w:qFormat/>
    <w:rsid w:val="00F33990"/>
    <w:pPr>
      <w:ind w:left="720"/>
    </w:pPr>
    <w:rPr>
      <w:rFonts w:ascii="sans serif" w:eastAsiaTheme="minorHAnsi" w:hAnsi="sans serif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894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     ATZ K11 SEPAP</vt:lpstr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     ATZ K11 SEPAP</dc:title>
  <dc:creator>Ivan Petrtýl</dc:creator>
  <cp:lastModifiedBy>Šedinová Radmila</cp:lastModifiedBy>
  <cp:revision>8</cp:revision>
  <cp:lastPrinted>2018-03-06T17:22:00Z</cp:lastPrinted>
  <dcterms:created xsi:type="dcterms:W3CDTF">2018-04-16T18:01:00Z</dcterms:created>
  <dcterms:modified xsi:type="dcterms:W3CDTF">2018-05-15T09:29:00Z</dcterms:modified>
</cp:coreProperties>
</file>